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olor w:val="000000"/>
          <w:sz w:val="44"/>
          <w:szCs w:val="44"/>
        </w:rPr>
      </w:pPr>
      <w:r>
        <w:rPr>
          <w:rFonts w:ascii="仿宋_GB2312" w:hAnsi="仿宋" w:eastAsia="仿宋_GB2312"/>
          <w:color w:val="000000"/>
          <w:sz w:val="44"/>
          <w:szCs w:val="44"/>
        </w:rPr>
        <w:t xml:space="preserve">                     </w:t>
      </w:r>
    </w:p>
    <w:p>
      <w:pPr>
        <w:jc w:val="center"/>
        <w:rPr>
          <w:rFonts w:ascii="仿宋_GB2312" w:hAnsi="仿宋" w:eastAsia="仿宋_GB2312"/>
          <w:color w:val="000000"/>
          <w:sz w:val="44"/>
          <w:szCs w:val="44"/>
        </w:rPr>
      </w:pPr>
    </w:p>
    <w:p>
      <w:pPr>
        <w:jc w:val="center"/>
        <w:rPr>
          <w:rFonts w:ascii="仿宋_GB2312" w:hAnsi="仿宋" w:eastAsia="仿宋_GB2312"/>
          <w:color w:val="000000"/>
          <w:sz w:val="44"/>
          <w:szCs w:val="44"/>
        </w:rPr>
      </w:pPr>
    </w:p>
    <w:p>
      <w:pPr>
        <w:pStyle w:val="119"/>
        <w:spacing w:before="0" w:after="0" w:line="360" w:lineRule="auto"/>
        <w:ind w:firstLine="0"/>
        <w:jc w:val="center"/>
        <w:rPr>
          <w:rFonts w:ascii="宋体" w:hAnsi="宋体" w:cs="黑体"/>
          <w:b/>
          <w:sz w:val="72"/>
          <w:szCs w:val="72"/>
        </w:rPr>
      </w:pPr>
      <w:r>
        <w:rPr>
          <w:rFonts w:hint="eastAsia" w:ascii="宋体" w:hAnsi="宋体" w:cs="黑体"/>
          <w:b/>
          <w:sz w:val="72"/>
          <w:szCs w:val="72"/>
        </w:rPr>
        <w:t>绵竹国润供水有限公司</w:t>
      </w:r>
    </w:p>
    <w:p>
      <w:pPr>
        <w:jc w:val="center"/>
        <w:rPr>
          <w:rFonts w:hint="eastAsia" w:ascii="黑体" w:hAnsi="黑体" w:eastAsia="黑体" w:cs="黑体"/>
          <w:b/>
          <w:sz w:val="52"/>
          <w:szCs w:val="52"/>
        </w:rPr>
      </w:pPr>
      <w:r>
        <w:rPr>
          <w:rFonts w:hint="eastAsia" w:ascii="黑体" w:hAnsi="黑体" w:eastAsia="黑体" w:cs="黑体"/>
          <w:b/>
          <w:sz w:val="52"/>
          <w:szCs w:val="52"/>
        </w:rPr>
        <w:t>盛泉钢铁管道改造项目及成青路给水主管改造工程涂塑钢管及管件采购</w:t>
      </w:r>
    </w:p>
    <w:p>
      <w:pPr>
        <w:jc w:val="center"/>
        <w:rPr>
          <w:rFonts w:ascii="宋体" w:hAnsi="宋体"/>
          <w:b/>
          <w:color w:val="000000"/>
          <w:sz w:val="52"/>
          <w:szCs w:val="52"/>
        </w:rPr>
      </w:pPr>
      <w:r>
        <w:rPr>
          <w:rFonts w:hint="eastAsia" w:ascii="宋体" w:hAnsi="宋体"/>
          <w:b/>
          <w:color w:val="000000"/>
          <w:sz w:val="84"/>
          <w:szCs w:val="84"/>
        </w:rPr>
        <w:t>公开竞争性谈判文件</w:t>
      </w:r>
    </w:p>
    <w:p>
      <w:pPr>
        <w:rPr>
          <w:rFonts w:ascii="仿宋_GB2312" w:hAnsi="仿宋" w:eastAsia="仿宋_GB2312"/>
          <w:color w:val="000000"/>
        </w:rPr>
      </w:pPr>
    </w:p>
    <w:p>
      <w:pPr>
        <w:rPr>
          <w:rFonts w:ascii="仿宋_GB2312" w:hAnsi="仿宋" w:eastAsia="仿宋_GB2312"/>
          <w:color w:val="000000"/>
          <w:sz w:val="36"/>
          <w:szCs w:val="36"/>
        </w:rPr>
      </w:pPr>
    </w:p>
    <w:p>
      <w:pPr>
        <w:rPr>
          <w:rFonts w:ascii="仿宋_GB2312" w:hAnsi="仿宋" w:eastAsia="仿宋_GB2312"/>
          <w:color w:val="000000"/>
          <w:sz w:val="36"/>
          <w:szCs w:val="36"/>
        </w:rPr>
      </w:pPr>
    </w:p>
    <w:p>
      <w:pPr>
        <w:rPr>
          <w:rFonts w:ascii="仿宋_GB2312" w:hAnsi="仿宋" w:eastAsia="仿宋_GB2312"/>
          <w:color w:val="000000"/>
          <w:sz w:val="36"/>
          <w:szCs w:val="36"/>
        </w:rPr>
      </w:pPr>
    </w:p>
    <w:p>
      <w:pPr>
        <w:rPr>
          <w:rFonts w:ascii="仿宋_GB2312" w:hAnsi="仿宋" w:eastAsia="仿宋_GB2312"/>
          <w:color w:val="000000"/>
          <w:sz w:val="36"/>
          <w:szCs w:val="36"/>
        </w:rPr>
      </w:pPr>
    </w:p>
    <w:p>
      <w:pPr>
        <w:pStyle w:val="119"/>
        <w:spacing w:before="0" w:after="0" w:line="360" w:lineRule="auto"/>
        <w:ind w:left="1601" w:hanging="1606" w:hangingChars="500"/>
        <w:rPr>
          <w:rFonts w:hint="eastAsia" w:ascii="仿宋_GB2312" w:hAnsi="仿宋" w:eastAsia="仿宋_GB2312" w:cs="Times New Roman"/>
          <w:b/>
          <w:bCs/>
          <w:color w:val="000000"/>
          <w:kern w:val="2"/>
          <w:sz w:val="32"/>
          <w:szCs w:val="32"/>
        </w:rPr>
      </w:pPr>
      <w:r>
        <w:rPr>
          <w:rFonts w:hint="eastAsia" w:ascii="仿宋_GB2312" w:hAnsi="仿宋" w:eastAsia="仿宋_GB2312" w:cs="Times New Roman"/>
          <w:b/>
          <w:bCs/>
          <w:color w:val="000000"/>
          <w:kern w:val="2"/>
          <w:sz w:val="32"/>
          <w:szCs w:val="32"/>
        </w:rPr>
        <w:t>项目名称：盛泉钢铁管道改造项目及成青路给水主管改造工程涂塑钢管及管件采购</w:t>
      </w:r>
    </w:p>
    <w:p>
      <w:pPr>
        <w:spacing w:line="360" w:lineRule="auto"/>
        <w:jc w:val="left"/>
        <w:rPr>
          <w:rFonts w:ascii="仿宋_GB2312" w:hAnsi="仿宋" w:eastAsia="仿宋_GB2312"/>
          <w:bCs/>
          <w:color w:val="000000"/>
          <w:sz w:val="32"/>
          <w:szCs w:val="32"/>
        </w:rPr>
      </w:pPr>
      <w:r>
        <w:rPr>
          <w:rFonts w:hint="eastAsia" w:ascii="仿宋_GB2312" w:hAnsi="仿宋" w:eastAsia="仿宋_GB2312"/>
          <w:b/>
          <w:bCs/>
          <w:color w:val="000000"/>
          <w:sz w:val="32"/>
          <w:szCs w:val="32"/>
        </w:rPr>
        <w:t>采 购 人：绵竹国润供水有限公司</w:t>
      </w:r>
    </w:p>
    <w:p>
      <w:pPr>
        <w:spacing w:line="360" w:lineRule="auto"/>
        <w:jc w:val="left"/>
        <w:rPr>
          <w:rFonts w:ascii="仿宋_GB2312" w:hAnsi="仿宋" w:eastAsia="仿宋_GB2312"/>
          <w:b/>
          <w:bCs/>
          <w:color w:val="000000"/>
          <w:sz w:val="32"/>
          <w:szCs w:val="32"/>
        </w:rPr>
      </w:pPr>
      <w:r>
        <w:rPr>
          <w:rFonts w:hint="eastAsia" w:ascii="仿宋_GB2312" w:hAnsi="仿宋" w:eastAsia="仿宋_GB2312"/>
          <w:b/>
          <w:bCs/>
          <w:color w:val="000000"/>
          <w:sz w:val="32"/>
          <w:szCs w:val="32"/>
        </w:rPr>
        <w:t>日    期：2</w:t>
      </w:r>
      <w:r>
        <w:rPr>
          <w:rFonts w:ascii="仿宋_GB2312" w:hAnsi="仿宋" w:eastAsia="仿宋_GB2312"/>
          <w:b/>
          <w:bCs/>
          <w:color w:val="000000"/>
          <w:sz w:val="32"/>
          <w:szCs w:val="32"/>
        </w:rPr>
        <w:t>02</w:t>
      </w:r>
      <w:r>
        <w:rPr>
          <w:rFonts w:hint="eastAsia" w:ascii="仿宋_GB2312" w:hAnsi="仿宋" w:eastAsia="仿宋_GB2312"/>
          <w:b/>
          <w:bCs/>
          <w:color w:val="000000"/>
          <w:sz w:val="32"/>
          <w:szCs w:val="32"/>
          <w:lang w:val="en-US" w:eastAsia="zh-CN"/>
        </w:rPr>
        <w:t>2</w:t>
      </w:r>
      <w:r>
        <w:rPr>
          <w:rFonts w:hint="eastAsia" w:ascii="仿宋_GB2312" w:hAnsi="仿宋" w:eastAsia="仿宋_GB2312"/>
          <w:b/>
          <w:bCs/>
          <w:color w:val="000000"/>
          <w:sz w:val="32"/>
          <w:szCs w:val="32"/>
        </w:rPr>
        <w:t>年</w:t>
      </w:r>
      <w:r>
        <w:rPr>
          <w:rFonts w:hint="eastAsia" w:ascii="仿宋_GB2312" w:hAnsi="仿宋" w:eastAsia="仿宋_GB2312"/>
          <w:b/>
          <w:bCs/>
          <w:color w:val="000000"/>
          <w:sz w:val="32"/>
          <w:szCs w:val="32"/>
          <w:lang w:val="en-US" w:eastAsia="zh-CN"/>
        </w:rPr>
        <w:t>6</w:t>
      </w:r>
      <w:r>
        <w:rPr>
          <w:rFonts w:hint="eastAsia" w:ascii="仿宋_GB2312" w:hAnsi="仿宋" w:eastAsia="仿宋_GB2312"/>
          <w:b/>
          <w:bCs/>
          <w:color w:val="000000"/>
          <w:sz w:val="32"/>
          <w:szCs w:val="32"/>
        </w:rPr>
        <w:t>月</w:t>
      </w:r>
    </w:p>
    <w:p>
      <w:pPr>
        <w:spacing w:line="360" w:lineRule="auto"/>
        <w:jc w:val="left"/>
        <w:rPr>
          <w:rFonts w:ascii="仿宋_GB2312" w:hAnsi="仿宋" w:eastAsia="仿宋_GB2312"/>
          <w:b/>
          <w:bCs/>
          <w:color w:val="000000"/>
          <w:sz w:val="36"/>
          <w:szCs w:val="36"/>
        </w:rPr>
      </w:pPr>
    </w:p>
    <w:p>
      <w:pPr>
        <w:spacing w:line="360" w:lineRule="auto"/>
        <w:jc w:val="left"/>
        <w:rPr>
          <w:rFonts w:ascii="仿宋_GB2312" w:hAnsi="仿宋" w:eastAsia="仿宋_GB2312"/>
          <w:b/>
          <w:bCs/>
          <w:color w:val="000000"/>
          <w:sz w:val="36"/>
          <w:szCs w:val="36"/>
        </w:rPr>
      </w:pPr>
    </w:p>
    <w:p>
      <w:pPr>
        <w:spacing w:line="360" w:lineRule="auto"/>
        <w:jc w:val="left"/>
        <w:rPr>
          <w:rFonts w:ascii="仿宋_GB2312" w:hAnsi="仿宋" w:eastAsia="仿宋_GB2312"/>
          <w:b/>
          <w:bCs/>
          <w:color w:val="000000"/>
          <w:sz w:val="36"/>
          <w:szCs w:val="36"/>
        </w:rPr>
      </w:pPr>
    </w:p>
    <w:p>
      <w:pPr>
        <w:spacing w:line="360" w:lineRule="auto"/>
        <w:jc w:val="left"/>
        <w:rPr>
          <w:rFonts w:ascii="仿宋_GB2312" w:hAnsi="仿宋" w:eastAsia="仿宋_GB2312"/>
          <w:b/>
          <w:bCs/>
          <w:color w:val="000000"/>
          <w:sz w:val="36"/>
          <w:szCs w:val="36"/>
        </w:rPr>
      </w:pPr>
    </w:p>
    <w:p>
      <w:pPr>
        <w:spacing w:line="360" w:lineRule="auto"/>
        <w:jc w:val="left"/>
        <w:rPr>
          <w:rFonts w:ascii="仿宋_GB2312" w:hAnsi="仿宋" w:eastAsia="仿宋_GB2312"/>
          <w:b/>
          <w:bCs/>
          <w:color w:val="000000"/>
          <w:sz w:val="36"/>
          <w:szCs w:val="36"/>
        </w:rPr>
      </w:pPr>
    </w:p>
    <w:p>
      <w:pPr>
        <w:jc w:val="center"/>
        <w:rPr>
          <w:rFonts w:ascii="黑体" w:hAnsi="Arial" w:eastAsia="黑体"/>
          <w:color w:val="000000"/>
          <w:sz w:val="32"/>
          <w:szCs w:val="32"/>
        </w:rPr>
      </w:pPr>
      <w:r>
        <w:rPr>
          <w:rFonts w:hint="eastAsia" w:ascii="黑体" w:hAnsi="Arial" w:eastAsia="黑体"/>
          <w:color w:val="000000"/>
          <w:sz w:val="32"/>
          <w:szCs w:val="32"/>
        </w:rPr>
        <w:t>目 录</w:t>
      </w:r>
    </w:p>
    <w:p>
      <w:pPr>
        <w:pStyle w:val="28"/>
        <w:tabs>
          <w:tab w:val="right" w:leader="dot" w:pos="8306"/>
          <w:tab w:val="clear" w:pos="8820"/>
        </w:tabs>
      </w:pPr>
      <w:r>
        <w:rPr>
          <w:bCs w:val="0"/>
          <w:smallCaps/>
          <w:color w:val="000000"/>
        </w:rPr>
        <w:fldChar w:fldCharType="begin"/>
      </w:r>
      <w:r>
        <w:rPr>
          <w:bCs w:val="0"/>
          <w:smallCaps/>
          <w:color w:val="000000"/>
        </w:rPr>
        <w:instrText xml:space="preserve"> TOC \o "1-2" \h \z \u </w:instrText>
      </w:r>
      <w:r>
        <w:rPr>
          <w:bCs w:val="0"/>
          <w:smallCaps/>
          <w:color w:val="000000"/>
        </w:rPr>
        <w:fldChar w:fldCharType="separate"/>
      </w:r>
      <w:r>
        <w:rPr>
          <w:bCs w:val="0"/>
          <w:smallCaps/>
          <w:color w:val="000000"/>
        </w:rPr>
        <w:fldChar w:fldCharType="begin"/>
      </w:r>
      <w:r>
        <w:rPr>
          <w:bCs w:val="0"/>
          <w:smallCaps/>
        </w:rPr>
        <w:instrText xml:space="preserve"> HYPERLINK \l _Toc20047 </w:instrText>
      </w:r>
      <w:r>
        <w:rPr>
          <w:bCs w:val="0"/>
          <w:smallCaps/>
        </w:rPr>
        <w:fldChar w:fldCharType="separate"/>
      </w:r>
      <w:r>
        <w:rPr>
          <w:rFonts w:hint="eastAsia"/>
        </w:rPr>
        <w:t>第一部分  竞争性谈判公告</w:t>
      </w:r>
      <w:r>
        <w:tab/>
      </w:r>
      <w:r>
        <w:fldChar w:fldCharType="begin"/>
      </w:r>
      <w:r>
        <w:instrText xml:space="preserve"> PAGEREF _Toc20047 \h </w:instrText>
      </w:r>
      <w:r>
        <w:fldChar w:fldCharType="separate"/>
      </w:r>
      <w:r>
        <w:t>3</w:t>
      </w:r>
      <w:r>
        <w:fldChar w:fldCharType="end"/>
      </w:r>
      <w:r>
        <w:rPr>
          <w:bCs w:val="0"/>
          <w:smallCaps/>
          <w:color w:val="000000"/>
        </w:rPr>
        <w:fldChar w:fldCharType="end"/>
      </w:r>
    </w:p>
    <w:p>
      <w:pPr>
        <w:pStyle w:val="28"/>
        <w:tabs>
          <w:tab w:val="right" w:leader="dot" w:pos="8306"/>
          <w:tab w:val="clear" w:pos="8820"/>
        </w:tabs>
      </w:pPr>
      <w:r>
        <w:rPr>
          <w:rFonts w:ascii="Arial" w:hAnsi="Arial" w:eastAsia="黑体"/>
          <w:bCs/>
          <w:color w:val="000000"/>
          <w:szCs w:val="28"/>
        </w:rPr>
        <w:fldChar w:fldCharType="begin"/>
      </w:r>
      <w:r>
        <w:rPr>
          <w:rFonts w:ascii="Arial" w:hAnsi="Arial" w:eastAsia="黑体"/>
          <w:bCs/>
          <w:szCs w:val="28"/>
        </w:rPr>
        <w:instrText xml:space="preserve"> HYPERLINK \l _Toc10461 </w:instrText>
      </w:r>
      <w:r>
        <w:rPr>
          <w:rFonts w:ascii="Arial" w:hAnsi="Arial" w:eastAsia="黑体"/>
          <w:bCs/>
          <w:szCs w:val="28"/>
        </w:rPr>
        <w:fldChar w:fldCharType="separate"/>
      </w:r>
      <w:r>
        <w:rPr>
          <w:rFonts w:hint="eastAsia"/>
        </w:rPr>
        <w:t>第二部分  竞争性谈判供应商须知</w:t>
      </w:r>
      <w:r>
        <w:tab/>
      </w:r>
      <w:r>
        <w:fldChar w:fldCharType="begin"/>
      </w:r>
      <w:r>
        <w:instrText xml:space="preserve"> PAGEREF _Toc10461 \h </w:instrText>
      </w:r>
      <w:r>
        <w:fldChar w:fldCharType="separate"/>
      </w:r>
      <w:r>
        <w:t>6</w:t>
      </w:r>
      <w:r>
        <w:fldChar w:fldCharType="end"/>
      </w:r>
      <w:r>
        <w:rPr>
          <w:rFonts w:ascii="Arial" w:hAnsi="Arial" w:eastAsia="黑体"/>
          <w:bCs/>
          <w:color w:val="000000"/>
          <w:szCs w:val="28"/>
        </w:rPr>
        <w:fldChar w:fldCharType="end"/>
      </w:r>
    </w:p>
    <w:p>
      <w:pPr>
        <w:pStyle w:val="32"/>
        <w:tabs>
          <w:tab w:val="right" w:leader="dot" w:pos="8306"/>
        </w:tabs>
      </w:pPr>
      <w:r>
        <w:rPr>
          <w:rFonts w:ascii="Arial" w:hAnsi="Arial" w:eastAsia="黑体"/>
          <w:bCs/>
          <w:color w:val="000000"/>
          <w:szCs w:val="28"/>
        </w:rPr>
        <w:fldChar w:fldCharType="begin"/>
      </w:r>
      <w:r>
        <w:rPr>
          <w:rFonts w:ascii="Arial" w:hAnsi="Arial" w:eastAsia="黑体"/>
          <w:bCs/>
          <w:szCs w:val="28"/>
        </w:rPr>
        <w:instrText xml:space="preserve"> HYPERLINK \l _Toc22323 </w:instrText>
      </w:r>
      <w:r>
        <w:rPr>
          <w:rFonts w:ascii="Arial" w:hAnsi="Arial" w:eastAsia="黑体"/>
          <w:bCs/>
          <w:szCs w:val="28"/>
        </w:rPr>
        <w:fldChar w:fldCharType="separate"/>
      </w:r>
      <w:r>
        <w:rPr>
          <w:rFonts w:hint="eastAsia"/>
        </w:rPr>
        <w:t>一、竞争性谈判文件</w:t>
      </w:r>
      <w:r>
        <w:tab/>
      </w:r>
      <w:r>
        <w:fldChar w:fldCharType="begin"/>
      </w:r>
      <w:r>
        <w:instrText xml:space="preserve"> PAGEREF _Toc22323 \h </w:instrText>
      </w:r>
      <w:r>
        <w:fldChar w:fldCharType="separate"/>
      </w:r>
      <w:r>
        <w:t>6</w:t>
      </w:r>
      <w:r>
        <w:fldChar w:fldCharType="end"/>
      </w:r>
      <w:r>
        <w:rPr>
          <w:rFonts w:ascii="Arial" w:hAnsi="Arial" w:eastAsia="黑体"/>
          <w:bCs/>
          <w:color w:val="000000"/>
          <w:szCs w:val="28"/>
        </w:rPr>
        <w:fldChar w:fldCharType="end"/>
      </w:r>
    </w:p>
    <w:p>
      <w:pPr>
        <w:pStyle w:val="32"/>
        <w:tabs>
          <w:tab w:val="right" w:leader="dot" w:pos="8306"/>
        </w:tabs>
      </w:pPr>
      <w:r>
        <w:rPr>
          <w:rFonts w:ascii="Arial" w:hAnsi="Arial" w:eastAsia="黑体"/>
          <w:bCs/>
          <w:color w:val="000000"/>
          <w:szCs w:val="28"/>
        </w:rPr>
        <w:fldChar w:fldCharType="begin"/>
      </w:r>
      <w:r>
        <w:rPr>
          <w:rFonts w:ascii="Arial" w:hAnsi="Arial" w:eastAsia="黑体"/>
          <w:bCs/>
          <w:szCs w:val="28"/>
        </w:rPr>
        <w:instrText xml:space="preserve"> HYPERLINK \l _Toc17376 </w:instrText>
      </w:r>
      <w:r>
        <w:rPr>
          <w:rFonts w:ascii="Arial" w:hAnsi="Arial" w:eastAsia="黑体"/>
          <w:bCs/>
          <w:szCs w:val="28"/>
        </w:rPr>
        <w:fldChar w:fldCharType="separate"/>
      </w:r>
      <w:r>
        <w:rPr>
          <w:rFonts w:hint="eastAsia"/>
        </w:rPr>
        <w:t>二、谈判响应文件</w:t>
      </w:r>
      <w:r>
        <w:tab/>
      </w:r>
      <w:r>
        <w:fldChar w:fldCharType="begin"/>
      </w:r>
      <w:r>
        <w:instrText xml:space="preserve"> PAGEREF _Toc17376 \h </w:instrText>
      </w:r>
      <w:r>
        <w:fldChar w:fldCharType="separate"/>
      </w:r>
      <w:r>
        <w:t>7</w:t>
      </w:r>
      <w:r>
        <w:fldChar w:fldCharType="end"/>
      </w:r>
      <w:r>
        <w:rPr>
          <w:rFonts w:ascii="Arial" w:hAnsi="Arial" w:eastAsia="黑体"/>
          <w:bCs/>
          <w:color w:val="000000"/>
          <w:szCs w:val="28"/>
        </w:rPr>
        <w:fldChar w:fldCharType="end"/>
      </w:r>
    </w:p>
    <w:p>
      <w:pPr>
        <w:pStyle w:val="32"/>
        <w:tabs>
          <w:tab w:val="right" w:leader="dot" w:pos="8306"/>
        </w:tabs>
      </w:pPr>
      <w:r>
        <w:rPr>
          <w:rFonts w:ascii="Arial" w:hAnsi="Arial" w:eastAsia="黑体"/>
          <w:bCs/>
          <w:color w:val="000000"/>
          <w:szCs w:val="28"/>
        </w:rPr>
        <w:fldChar w:fldCharType="begin"/>
      </w:r>
      <w:r>
        <w:rPr>
          <w:rFonts w:ascii="Arial" w:hAnsi="Arial" w:eastAsia="黑体"/>
          <w:bCs/>
          <w:szCs w:val="28"/>
        </w:rPr>
        <w:instrText xml:space="preserve"> HYPERLINK \l _Toc16831 </w:instrText>
      </w:r>
      <w:r>
        <w:rPr>
          <w:rFonts w:ascii="Arial" w:hAnsi="Arial" w:eastAsia="黑体"/>
          <w:bCs/>
          <w:szCs w:val="28"/>
        </w:rPr>
        <w:fldChar w:fldCharType="separate"/>
      </w:r>
      <w:r>
        <w:rPr>
          <w:rFonts w:hint="eastAsia"/>
        </w:rPr>
        <w:t>三、谈判响应文件的编制</w:t>
      </w:r>
      <w:r>
        <w:tab/>
      </w:r>
      <w:r>
        <w:fldChar w:fldCharType="begin"/>
      </w:r>
      <w:r>
        <w:instrText xml:space="preserve"> PAGEREF _Toc16831 \h </w:instrText>
      </w:r>
      <w:r>
        <w:fldChar w:fldCharType="separate"/>
      </w:r>
      <w:r>
        <w:t>9</w:t>
      </w:r>
      <w:r>
        <w:fldChar w:fldCharType="end"/>
      </w:r>
      <w:r>
        <w:rPr>
          <w:rFonts w:ascii="Arial" w:hAnsi="Arial" w:eastAsia="黑体"/>
          <w:bCs/>
          <w:color w:val="000000"/>
          <w:szCs w:val="28"/>
        </w:rPr>
        <w:fldChar w:fldCharType="end"/>
      </w:r>
    </w:p>
    <w:p>
      <w:pPr>
        <w:pStyle w:val="32"/>
        <w:tabs>
          <w:tab w:val="right" w:leader="dot" w:pos="8306"/>
        </w:tabs>
      </w:pPr>
      <w:r>
        <w:rPr>
          <w:rFonts w:ascii="Arial" w:hAnsi="Arial" w:eastAsia="黑体"/>
          <w:bCs/>
          <w:color w:val="000000"/>
          <w:szCs w:val="28"/>
        </w:rPr>
        <w:fldChar w:fldCharType="begin"/>
      </w:r>
      <w:r>
        <w:rPr>
          <w:rFonts w:ascii="Arial" w:hAnsi="Arial" w:eastAsia="黑体"/>
          <w:bCs/>
          <w:szCs w:val="28"/>
        </w:rPr>
        <w:instrText xml:space="preserve"> HYPERLINK \l _Toc15262 </w:instrText>
      </w:r>
      <w:r>
        <w:rPr>
          <w:rFonts w:ascii="Arial" w:hAnsi="Arial" w:eastAsia="黑体"/>
          <w:bCs/>
          <w:szCs w:val="28"/>
        </w:rPr>
        <w:fldChar w:fldCharType="separate"/>
      </w:r>
      <w:r>
        <w:rPr>
          <w:rFonts w:hint="eastAsia"/>
        </w:rPr>
        <w:t>四、谈判响应文件的递交</w:t>
      </w:r>
      <w:r>
        <w:tab/>
      </w:r>
      <w:r>
        <w:fldChar w:fldCharType="begin"/>
      </w:r>
      <w:r>
        <w:instrText xml:space="preserve"> PAGEREF _Toc15262 \h </w:instrText>
      </w:r>
      <w:r>
        <w:fldChar w:fldCharType="separate"/>
      </w:r>
      <w:r>
        <w:t>9</w:t>
      </w:r>
      <w:r>
        <w:fldChar w:fldCharType="end"/>
      </w:r>
      <w:r>
        <w:rPr>
          <w:rFonts w:ascii="Arial" w:hAnsi="Arial" w:eastAsia="黑体"/>
          <w:bCs/>
          <w:color w:val="000000"/>
          <w:szCs w:val="28"/>
        </w:rPr>
        <w:fldChar w:fldCharType="end"/>
      </w:r>
    </w:p>
    <w:p>
      <w:pPr>
        <w:pStyle w:val="32"/>
        <w:tabs>
          <w:tab w:val="right" w:leader="dot" w:pos="8306"/>
        </w:tabs>
      </w:pPr>
      <w:r>
        <w:rPr>
          <w:rFonts w:ascii="Arial" w:hAnsi="Arial" w:eastAsia="黑体"/>
          <w:bCs/>
          <w:color w:val="000000"/>
          <w:szCs w:val="28"/>
        </w:rPr>
        <w:fldChar w:fldCharType="begin"/>
      </w:r>
      <w:r>
        <w:rPr>
          <w:rFonts w:ascii="Arial" w:hAnsi="Arial" w:eastAsia="黑体"/>
          <w:bCs/>
          <w:szCs w:val="28"/>
        </w:rPr>
        <w:instrText xml:space="preserve"> HYPERLINK \l _Toc30200 </w:instrText>
      </w:r>
      <w:r>
        <w:rPr>
          <w:rFonts w:ascii="Arial" w:hAnsi="Arial" w:eastAsia="黑体"/>
          <w:bCs/>
          <w:szCs w:val="28"/>
        </w:rPr>
        <w:fldChar w:fldCharType="separate"/>
      </w:r>
      <w:r>
        <w:rPr>
          <w:rFonts w:hint="eastAsia"/>
        </w:rPr>
        <w:t>五、谈判办法和谈判事宜</w:t>
      </w:r>
      <w:r>
        <w:tab/>
      </w:r>
      <w:r>
        <w:fldChar w:fldCharType="begin"/>
      </w:r>
      <w:r>
        <w:instrText xml:space="preserve"> PAGEREF _Toc30200 \h </w:instrText>
      </w:r>
      <w:r>
        <w:fldChar w:fldCharType="separate"/>
      </w:r>
      <w:r>
        <w:t>10</w:t>
      </w:r>
      <w:r>
        <w:fldChar w:fldCharType="end"/>
      </w:r>
      <w:r>
        <w:rPr>
          <w:rFonts w:ascii="Arial" w:hAnsi="Arial" w:eastAsia="黑体"/>
          <w:bCs/>
          <w:color w:val="000000"/>
          <w:szCs w:val="28"/>
        </w:rPr>
        <w:fldChar w:fldCharType="end"/>
      </w:r>
    </w:p>
    <w:p>
      <w:pPr>
        <w:pStyle w:val="32"/>
        <w:tabs>
          <w:tab w:val="right" w:leader="dot" w:pos="8306"/>
        </w:tabs>
      </w:pPr>
      <w:r>
        <w:rPr>
          <w:rFonts w:ascii="Arial" w:hAnsi="Arial" w:eastAsia="黑体"/>
          <w:bCs/>
          <w:color w:val="000000"/>
          <w:szCs w:val="28"/>
        </w:rPr>
        <w:fldChar w:fldCharType="begin"/>
      </w:r>
      <w:r>
        <w:rPr>
          <w:rFonts w:ascii="Arial" w:hAnsi="Arial" w:eastAsia="黑体"/>
          <w:bCs/>
          <w:szCs w:val="28"/>
        </w:rPr>
        <w:instrText xml:space="preserve"> HYPERLINK \l _Toc20143 </w:instrText>
      </w:r>
      <w:r>
        <w:rPr>
          <w:rFonts w:ascii="Arial" w:hAnsi="Arial" w:eastAsia="黑体"/>
          <w:bCs/>
          <w:szCs w:val="28"/>
        </w:rPr>
        <w:fldChar w:fldCharType="separate"/>
      </w:r>
      <w:r>
        <w:rPr>
          <w:rFonts w:hint="eastAsia"/>
        </w:rPr>
        <w:t>六、中选通知</w:t>
      </w:r>
      <w:r>
        <w:tab/>
      </w:r>
      <w:r>
        <w:fldChar w:fldCharType="begin"/>
      </w:r>
      <w:r>
        <w:instrText xml:space="preserve"> PAGEREF _Toc20143 \h </w:instrText>
      </w:r>
      <w:r>
        <w:fldChar w:fldCharType="separate"/>
      </w:r>
      <w:r>
        <w:t>15</w:t>
      </w:r>
      <w:r>
        <w:fldChar w:fldCharType="end"/>
      </w:r>
      <w:r>
        <w:rPr>
          <w:rFonts w:ascii="Arial" w:hAnsi="Arial" w:eastAsia="黑体"/>
          <w:bCs/>
          <w:color w:val="000000"/>
          <w:szCs w:val="28"/>
        </w:rPr>
        <w:fldChar w:fldCharType="end"/>
      </w:r>
    </w:p>
    <w:p>
      <w:pPr>
        <w:pStyle w:val="32"/>
        <w:tabs>
          <w:tab w:val="right" w:leader="dot" w:pos="8306"/>
        </w:tabs>
      </w:pPr>
      <w:r>
        <w:rPr>
          <w:rFonts w:ascii="Arial" w:hAnsi="Arial" w:eastAsia="黑体"/>
          <w:bCs/>
          <w:color w:val="000000"/>
          <w:szCs w:val="28"/>
        </w:rPr>
        <w:fldChar w:fldCharType="begin"/>
      </w:r>
      <w:r>
        <w:rPr>
          <w:rFonts w:ascii="Arial" w:hAnsi="Arial" w:eastAsia="黑体"/>
          <w:bCs/>
          <w:szCs w:val="28"/>
        </w:rPr>
        <w:instrText xml:space="preserve"> HYPERLINK \l _Toc3942 </w:instrText>
      </w:r>
      <w:r>
        <w:rPr>
          <w:rFonts w:ascii="Arial" w:hAnsi="Arial" w:eastAsia="黑体"/>
          <w:bCs/>
          <w:szCs w:val="28"/>
        </w:rPr>
        <w:fldChar w:fldCharType="separate"/>
      </w:r>
      <w:r>
        <w:rPr>
          <w:rFonts w:hint="eastAsia"/>
        </w:rPr>
        <w:t>七、签订合同</w:t>
      </w:r>
      <w:r>
        <w:tab/>
      </w:r>
      <w:r>
        <w:fldChar w:fldCharType="begin"/>
      </w:r>
      <w:r>
        <w:instrText xml:space="preserve"> PAGEREF _Toc3942 \h </w:instrText>
      </w:r>
      <w:r>
        <w:fldChar w:fldCharType="separate"/>
      </w:r>
      <w:r>
        <w:t>15</w:t>
      </w:r>
      <w:r>
        <w:fldChar w:fldCharType="end"/>
      </w:r>
      <w:r>
        <w:rPr>
          <w:rFonts w:ascii="Arial" w:hAnsi="Arial" w:eastAsia="黑体"/>
          <w:bCs/>
          <w:color w:val="000000"/>
          <w:szCs w:val="28"/>
        </w:rPr>
        <w:fldChar w:fldCharType="end"/>
      </w:r>
    </w:p>
    <w:p>
      <w:pPr>
        <w:pStyle w:val="32"/>
        <w:tabs>
          <w:tab w:val="right" w:leader="dot" w:pos="8306"/>
        </w:tabs>
      </w:pPr>
      <w:r>
        <w:rPr>
          <w:rFonts w:ascii="Arial" w:hAnsi="Arial" w:eastAsia="黑体"/>
          <w:bCs/>
          <w:color w:val="000000"/>
          <w:szCs w:val="28"/>
        </w:rPr>
        <w:fldChar w:fldCharType="begin"/>
      </w:r>
      <w:r>
        <w:rPr>
          <w:rFonts w:ascii="Arial" w:hAnsi="Arial" w:eastAsia="黑体"/>
          <w:bCs/>
          <w:szCs w:val="28"/>
        </w:rPr>
        <w:instrText xml:space="preserve"> HYPERLINK \l _Toc3273 </w:instrText>
      </w:r>
      <w:r>
        <w:rPr>
          <w:rFonts w:ascii="Arial" w:hAnsi="Arial" w:eastAsia="黑体"/>
          <w:bCs/>
          <w:szCs w:val="28"/>
        </w:rPr>
        <w:fldChar w:fldCharType="separate"/>
      </w:r>
      <w:r>
        <w:rPr>
          <w:rFonts w:hint="eastAsia"/>
        </w:rPr>
        <w:t>八、价款支付</w:t>
      </w:r>
      <w:r>
        <w:tab/>
      </w:r>
      <w:r>
        <w:fldChar w:fldCharType="begin"/>
      </w:r>
      <w:r>
        <w:instrText xml:space="preserve"> PAGEREF _Toc3273 \h </w:instrText>
      </w:r>
      <w:r>
        <w:fldChar w:fldCharType="separate"/>
      </w:r>
      <w:r>
        <w:t>16</w:t>
      </w:r>
      <w:r>
        <w:fldChar w:fldCharType="end"/>
      </w:r>
      <w:r>
        <w:rPr>
          <w:rFonts w:ascii="Arial" w:hAnsi="Arial" w:eastAsia="黑体"/>
          <w:bCs/>
          <w:color w:val="000000"/>
          <w:szCs w:val="28"/>
        </w:rPr>
        <w:fldChar w:fldCharType="end"/>
      </w:r>
    </w:p>
    <w:p>
      <w:pPr>
        <w:pStyle w:val="32"/>
        <w:tabs>
          <w:tab w:val="right" w:leader="dot" w:pos="8306"/>
        </w:tabs>
      </w:pPr>
      <w:r>
        <w:rPr>
          <w:rFonts w:ascii="Arial" w:hAnsi="Arial" w:eastAsia="黑体"/>
          <w:bCs/>
          <w:color w:val="000000"/>
          <w:szCs w:val="28"/>
        </w:rPr>
        <w:fldChar w:fldCharType="begin"/>
      </w:r>
      <w:r>
        <w:rPr>
          <w:rFonts w:ascii="Arial" w:hAnsi="Arial" w:eastAsia="黑体"/>
          <w:bCs/>
          <w:szCs w:val="28"/>
        </w:rPr>
        <w:instrText xml:space="preserve"> HYPERLINK \l _Toc28298 </w:instrText>
      </w:r>
      <w:r>
        <w:rPr>
          <w:rFonts w:ascii="Arial" w:hAnsi="Arial" w:eastAsia="黑体"/>
          <w:bCs/>
          <w:szCs w:val="28"/>
        </w:rPr>
        <w:fldChar w:fldCharType="separate"/>
      </w:r>
      <w:r>
        <w:rPr>
          <w:rFonts w:hint="eastAsia"/>
        </w:rPr>
        <w:t>九、保密</w:t>
      </w:r>
      <w:r>
        <w:tab/>
      </w:r>
      <w:r>
        <w:fldChar w:fldCharType="begin"/>
      </w:r>
      <w:r>
        <w:instrText xml:space="preserve"> PAGEREF _Toc28298 \h </w:instrText>
      </w:r>
      <w:r>
        <w:fldChar w:fldCharType="separate"/>
      </w:r>
      <w:r>
        <w:t>16</w:t>
      </w:r>
      <w:r>
        <w:fldChar w:fldCharType="end"/>
      </w:r>
      <w:r>
        <w:rPr>
          <w:rFonts w:ascii="Arial" w:hAnsi="Arial" w:eastAsia="黑体"/>
          <w:bCs/>
          <w:color w:val="000000"/>
          <w:szCs w:val="28"/>
        </w:rPr>
        <w:fldChar w:fldCharType="end"/>
      </w:r>
    </w:p>
    <w:p>
      <w:pPr>
        <w:pStyle w:val="32"/>
        <w:tabs>
          <w:tab w:val="right" w:leader="dot" w:pos="8306"/>
        </w:tabs>
      </w:pPr>
      <w:r>
        <w:rPr>
          <w:rFonts w:ascii="Arial" w:hAnsi="Arial" w:eastAsia="黑体"/>
          <w:bCs/>
          <w:color w:val="000000"/>
          <w:szCs w:val="28"/>
        </w:rPr>
        <w:fldChar w:fldCharType="begin"/>
      </w:r>
      <w:r>
        <w:rPr>
          <w:rFonts w:ascii="Arial" w:hAnsi="Arial" w:eastAsia="黑体"/>
          <w:bCs/>
          <w:szCs w:val="28"/>
        </w:rPr>
        <w:instrText xml:space="preserve"> HYPERLINK \l _Toc28128 </w:instrText>
      </w:r>
      <w:r>
        <w:rPr>
          <w:rFonts w:ascii="Arial" w:hAnsi="Arial" w:eastAsia="黑体"/>
          <w:bCs/>
          <w:szCs w:val="28"/>
        </w:rPr>
        <w:fldChar w:fldCharType="separate"/>
      </w:r>
      <w:r>
        <w:rPr>
          <w:rFonts w:hint="eastAsia"/>
        </w:rPr>
        <w:t>十、其它</w:t>
      </w:r>
      <w:r>
        <w:tab/>
      </w:r>
      <w:r>
        <w:fldChar w:fldCharType="begin"/>
      </w:r>
      <w:r>
        <w:instrText xml:space="preserve"> PAGEREF _Toc28128 \h </w:instrText>
      </w:r>
      <w:r>
        <w:fldChar w:fldCharType="separate"/>
      </w:r>
      <w:r>
        <w:t>17</w:t>
      </w:r>
      <w:r>
        <w:fldChar w:fldCharType="end"/>
      </w:r>
      <w:r>
        <w:rPr>
          <w:rFonts w:ascii="Arial" w:hAnsi="Arial" w:eastAsia="黑体"/>
          <w:bCs/>
          <w:color w:val="000000"/>
          <w:szCs w:val="28"/>
        </w:rPr>
        <w:fldChar w:fldCharType="end"/>
      </w:r>
    </w:p>
    <w:p>
      <w:pPr>
        <w:pStyle w:val="28"/>
        <w:tabs>
          <w:tab w:val="right" w:leader="dot" w:pos="8306"/>
          <w:tab w:val="clear" w:pos="8820"/>
        </w:tabs>
      </w:pPr>
      <w:r>
        <w:rPr>
          <w:rFonts w:ascii="Arial" w:hAnsi="Arial" w:eastAsia="黑体"/>
          <w:bCs/>
          <w:color w:val="000000"/>
          <w:szCs w:val="28"/>
        </w:rPr>
        <w:fldChar w:fldCharType="begin"/>
      </w:r>
      <w:r>
        <w:rPr>
          <w:rFonts w:ascii="Arial" w:hAnsi="Arial" w:eastAsia="黑体"/>
          <w:bCs/>
          <w:szCs w:val="28"/>
        </w:rPr>
        <w:instrText xml:space="preserve"> HYPERLINK \l _Toc25725 </w:instrText>
      </w:r>
      <w:r>
        <w:rPr>
          <w:rFonts w:ascii="Arial" w:hAnsi="Arial" w:eastAsia="黑体"/>
          <w:bCs/>
          <w:szCs w:val="28"/>
        </w:rPr>
        <w:fldChar w:fldCharType="separate"/>
      </w:r>
      <w:r>
        <w:rPr>
          <w:rFonts w:hint="eastAsia"/>
        </w:rPr>
        <w:t>第三部分  竞争性谈判响应文件格式</w:t>
      </w:r>
      <w:r>
        <w:tab/>
      </w:r>
      <w:r>
        <w:fldChar w:fldCharType="begin"/>
      </w:r>
      <w:r>
        <w:instrText xml:space="preserve"> PAGEREF _Toc25725 \h </w:instrText>
      </w:r>
      <w:r>
        <w:fldChar w:fldCharType="separate"/>
      </w:r>
      <w:r>
        <w:t>18</w:t>
      </w:r>
      <w:r>
        <w:fldChar w:fldCharType="end"/>
      </w:r>
      <w:r>
        <w:rPr>
          <w:rFonts w:ascii="Arial" w:hAnsi="Arial" w:eastAsia="黑体"/>
          <w:bCs/>
          <w:color w:val="000000"/>
          <w:szCs w:val="28"/>
        </w:rPr>
        <w:fldChar w:fldCharType="end"/>
      </w:r>
    </w:p>
    <w:p>
      <w:pPr>
        <w:pStyle w:val="32"/>
        <w:tabs>
          <w:tab w:val="right" w:leader="dot" w:pos="8306"/>
        </w:tabs>
      </w:pPr>
      <w:r>
        <w:rPr>
          <w:rFonts w:ascii="Arial" w:hAnsi="Arial" w:eastAsia="黑体"/>
          <w:bCs/>
          <w:color w:val="000000"/>
          <w:szCs w:val="28"/>
        </w:rPr>
        <w:fldChar w:fldCharType="begin"/>
      </w:r>
      <w:r>
        <w:rPr>
          <w:rFonts w:ascii="Arial" w:hAnsi="Arial" w:eastAsia="黑体"/>
          <w:bCs/>
          <w:szCs w:val="28"/>
        </w:rPr>
        <w:instrText xml:space="preserve"> HYPERLINK \l _Toc24251 </w:instrText>
      </w:r>
      <w:r>
        <w:rPr>
          <w:rFonts w:ascii="Arial" w:hAnsi="Arial" w:eastAsia="黑体"/>
          <w:bCs/>
          <w:szCs w:val="28"/>
        </w:rPr>
        <w:fldChar w:fldCharType="separate"/>
      </w:r>
      <w:r>
        <w:rPr>
          <w:rFonts w:hint="eastAsia"/>
        </w:rPr>
        <w:t>一、资格证明文件</w:t>
      </w:r>
      <w:r>
        <w:tab/>
      </w:r>
      <w:r>
        <w:fldChar w:fldCharType="begin"/>
      </w:r>
      <w:r>
        <w:instrText xml:space="preserve"> PAGEREF _Toc24251 \h </w:instrText>
      </w:r>
      <w:r>
        <w:fldChar w:fldCharType="separate"/>
      </w:r>
      <w:r>
        <w:t>18</w:t>
      </w:r>
      <w:r>
        <w:fldChar w:fldCharType="end"/>
      </w:r>
      <w:r>
        <w:rPr>
          <w:rFonts w:ascii="Arial" w:hAnsi="Arial" w:eastAsia="黑体"/>
          <w:bCs/>
          <w:color w:val="000000"/>
          <w:szCs w:val="28"/>
        </w:rPr>
        <w:fldChar w:fldCharType="end"/>
      </w:r>
    </w:p>
    <w:p>
      <w:pPr>
        <w:pStyle w:val="32"/>
        <w:tabs>
          <w:tab w:val="right" w:leader="dot" w:pos="8306"/>
        </w:tabs>
      </w:pPr>
      <w:r>
        <w:rPr>
          <w:rFonts w:ascii="Arial" w:hAnsi="Arial" w:eastAsia="黑体"/>
          <w:bCs/>
          <w:color w:val="000000"/>
          <w:szCs w:val="28"/>
        </w:rPr>
        <w:fldChar w:fldCharType="begin"/>
      </w:r>
      <w:r>
        <w:rPr>
          <w:rFonts w:ascii="Arial" w:hAnsi="Arial" w:eastAsia="黑体"/>
          <w:bCs/>
          <w:szCs w:val="28"/>
        </w:rPr>
        <w:instrText xml:space="preserve"> HYPERLINK \l _Toc25073 </w:instrText>
      </w:r>
      <w:r>
        <w:rPr>
          <w:rFonts w:ascii="Arial" w:hAnsi="Arial" w:eastAsia="黑体"/>
          <w:bCs/>
          <w:szCs w:val="28"/>
        </w:rPr>
        <w:fldChar w:fldCharType="separate"/>
      </w:r>
      <w:r>
        <w:rPr>
          <w:rFonts w:hint="eastAsia"/>
        </w:rPr>
        <w:t>二、技术文件</w:t>
      </w:r>
      <w:r>
        <w:tab/>
      </w:r>
      <w:r>
        <w:fldChar w:fldCharType="begin"/>
      </w:r>
      <w:r>
        <w:instrText xml:space="preserve"> PAGEREF _Toc25073 \h </w:instrText>
      </w:r>
      <w:r>
        <w:fldChar w:fldCharType="separate"/>
      </w:r>
      <w:r>
        <w:t>24</w:t>
      </w:r>
      <w:r>
        <w:fldChar w:fldCharType="end"/>
      </w:r>
      <w:r>
        <w:rPr>
          <w:rFonts w:ascii="Arial" w:hAnsi="Arial" w:eastAsia="黑体"/>
          <w:bCs/>
          <w:color w:val="000000"/>
          <w:szCs w:val="28"/>
        </w:rPr>
        <w:fldChar w:fldCharType="end"/>
      </w:r>
    </w:p>
    <w:p>
      <w:pPr>
        <w:pStyle w:val="32"/>
        <w:tabs>
          <w:tab w:val="right" w:leader="dot" w:pos="8306"/>
        </w:tabs>
      </w:pPr>
      <w:r>
        <w:rPr>
          <w:rFonts w:ascii="Arial" w:hAnsi="Arial" w:eastAsia="黑体"/>
          <w:bCs/>
          <w:color w:val="000000"/>
          <w:szCs w:val="28"/>
        </w:rPr>
        <w:fldChar w:fldCharType="begin"/>
      </w:r>
      <w:r>
        <w:rPr>
          <w:rFonts w:ascii="Arial" w:hAnsi="Arial" w:eastAsia="黑体"/>
          <w:bCs/>
          <w:szCs w:val="28"/>
        </w:rPr>
        <w:instrText xml:space="preserve"> HYPERLINK \l _Toc7663 </w:instrText>
      </w:r>
      <w:r>
        <w:rPr>
          <w:rFonts w:ascii="Arial" w:hAnsi="Arial" w:eastAsia="黑体"/>
          <w:bCs/>
          <w:szCs w:val="28"/>
        </w:rPr>
        <w:fldChar w:fldCharType="separate"/>
      </w:r>
      <w:r>
        <w:rPr>
          <w:rFonts w:hint="eastAsia"/>
        </w:rPr>
        <w:t>三、报价文件</w:t>
      </w:r>
      <w:r>
        <w:tab/>
      </w:r>
      <w:r>
        <w:fldChar w:fldCharType="begin"/>
      </w:r>
      <w:r>
        <w:instrText xml:space="preserve"> PAGEREF _Toc7663 \h </w:instrText>
      </w:r>
      <w:r>
        <w:fldChar w:fldCharType="separate"/>
      </w:r>
      <w:r>
        <w:t>25</w:t>
      </w:r>
      <w:r>
        <w:fldChar w:fldCharType="end"/>
      </w:r>
      <w:r>
        <w:rPr>
          <w:rFonts w:ascii="Arial" w:hAnsi="Arial" w:eastAsia="黑体"/>
          <w:bCs/>
          <w:color w:val="000000"/>
          <w:szCs w:val="28"/>
        </w:rPr>
        <w:fldChar w:fldCharType="end"/>
      </w:r>
    </w:p>
    <w:p>
      <w:pPr>
        <w:pStyle w:val="28"/>
        <w:tabs>
          <w:tab w:val="right" w:leader="dot" w:pos="8306"/>
          <w:tab w:val="clear" w:pos="8820"/>
        </w:tabs>
      </w:pPr>
      <w:r>
        <w:rPr>
          <w:rFonts w:ascii="Arial" w:hAnsi="Arial" w:eastAsia="黑体"/>
          <w:bCs/>
          <w:color w:val="000000"/>
          <w:szCs w:val="28"/>
        </w:rPr>
        <w:fldChar w:fldCharType="begin"/>
      </w:r>
      <w:r>
        <w:rPr>
          <w:rFonts w:ascii="Arial" w:hAnsi="Arial" w:eastAsia="黑体"/>
          <w:bCs/>
          <w:szCs w:val="28"/>
        </w:rPr>
        <w:instrText xml:space="preserve"> HYPERLINK \l _Toc1732 </w:instrText>
      </w:r>
      <w:r>
        <w:rPr>
          <w:rFonts w:ascii="Arial" w:hAnsi="Arial" w:eastAsia="黑体"/>
          <w:bCs/>
          <w:szCs w:val="28"/>
        </w:rPr>
        <w:fldChar w:fldCharType="separate"/>
      </w:r>
      <w:r>
        <w:rPr>
          <w:rFonts w:hint="eastAsia"/>
        </w:rPr>
        <w:t>第四部分  合同主要条款</w:t>
      </w:r>
      <w:r>
        <w:tab/>
      </w:r>
      <w:r>
        <w:fldChar w:fldCharType="begin"/>
      </w:r>
      <w:r>
        <w:instrText xml:space="preserve"> PAGEREF _Toc1732 \h </w:instrText>
      </w:r>
      <w:r>
        <w:fldChar w:fldCharType="separate"/>
      </w:r>
      <w:r>
        <w:t>27</w:t>
      </w:r>
      <w:r>
        <w:fldChar w:fldCharType="end"/>
      </w:r>
      <w:r>
        <w:rPr>
          <w:rFonts w:ascii="Arial" w:hAnsi="Arial" w:eastAsia="黑体"/>
          <w:bCs/>
          <w:color w:val="000000"/>
          <w:szCs w:val="28"/>
        </w:rPr>
        <w:fldChar w:fldCharType="end"/>
      </w:r>
    </w:p>
    <w:p>
      <w:pPr>
        <w:pStyle w:val="32"/>
        <w:tabs>
          <w:tab w:val="right" w:leader="dot" w:pos="8306"/>
        </w:tabs>
      </w:pPr>
    </w:p>
    <w:p>
      <w:pPr>
        <w:spacing w:line="360" w:lineRule="auto"/>
        <w:jc w:val="left"/>
        <w:rPr>
          <w:color w:val="000000"/>
        </w:rPr>
      </w:pPr>
      <w:r>
        <w:rPr>
          <w:rFonts w:ascii="Arial" w:hAnsi="Arial" w:eastAsia="黑体"/>
          <w:bCs/>
          <w:color w:val="000000"/>
          <w:szCs w:val="28"/>
        </w:rPr>
        <w:fldChar w:fldCharType="end"/>
      </w:r>
      <w:bookmarkStart w:id="0" w:name="_Toc20766"/>
      <w:bookmarkStart w:id="1" w:name="_Toc427150237"/>
    </w:p>
    <w:p>
      <w:pPr>
        <w:pStyle w:val="3"/>
        <w:pageBreakBefore/>
        <w:numPr>
          <w:ilvl w:val="0"/>
          <w:numId w:val="0"/>
        </w:numPr>
        <w:jc w:val="center"/>
        <w:rPr>
          <w:color w:val="000000"/>
        </w:rPr>
      </w:pPr>
      <w:bookmarkStart w:id="2" w:name="_Toc20047"/>
      <w:r>
        <w:rPr>
          <w:rFonts w:hint="eastAsia"/>
          <w:color w:val="000000"/>
        </w:rPr>
        <w:t xml:space="preserve">第一部分  </w:t>
      </w:r>
      <w:bookmarkEnd w:id="0"/>
      <w:bookmarkEnd w:id="1"/>
      <w:r>
        <w:rPr>
          <w:rFonts w:hint="eastAsia"/>
          <w:color w:val="000000"/>
        </w:rPr>
        <w:t>竞争性谈判公告</w:t>
      </w:r>
      <w:bookmarkEnd w:id="2"/>
    </w:p>
    <w:p>
      <w:pPr>
        <w:snapToGrid w:val="0"/>
        <w:spacing w:line="312" w:lineRule="auto"/>
        <w:ind w:firstLine="560" w:firstLineChars="200"/>
        <w:jc w:val="left"/>
        <w:rPr>
          <w:rFonts w:ascii="仿宋_GB2312" w:hAnsi="仿宋" w:eastAsia="仿宋_GB2312"/>
          <w:bCs/>
          <w:sz w:val="28"/>
          <w:szCs w:val="28"/>
        </w:rPr>
      </w:pPr>
      <w:r>
        <w:rPr>
          <w:rFonts w:hint="eastAsia" w:ascii="仿宋_GB2312" w:hAnsi="仿宋" w:eastAsia="仿宋_GB2312"/>
          <w:bCs/>
          <w:sz w:val="28"/>
          <w:szCs w:val="28"/>
        </w:rPr>
        <w:t>现由于绵竹国润供水有限公司业务需要，拟启动盛泉钢铁管道改造项目及成青路给水主管改造工程涂塑钢管及管件采购采购</w:t>
      </w:r>
      <w:r>
        <w:rPr>
          <w:rFonts w:hint="eastAsia" w:ascii="仿宋_GB2312" w:hAnsi="仿宋" w:eastAsia="仿宋_GB2312"/>
          <w:bCs/>
          <w:sz w:val="28"/>
          <w:szCs w:val="28"/>
          <w:lang w:val="en-US" w:eastAsia="zh-CN"/>
        </w:rPr>
        <w:t>供应商</w:t>
      </w:r>
      <w:r>
        <w:rPr>
          <w:rFonts w:hint="eastAsia" w:ascii="仿宋_GB2312" w:hAnsi="仿宋" w:eastAsia="仿宋_GB2312"/>
          <w:bCs/>
          <w:sz w:val="28"/>
          <w:szCs w:val="28"/>
        </w:rPr>
        <w:t>的选聘工作，</w:t>
      </w:r>
      <w:r>
        <w:rPr>
          <w:rFonts w:hint="eastAsia" w:ascii="仿宋_GB2312" w:hAnsi="仿宋" w:eastAsia="仿宋_GB2312"/>
          <w:bCs/>
          <w:color w:val="000000"/>
          <w:sz w:val="28"/>
          <w:szCs w:val="28"/>
        </w:rPr>
        <w:t>兹邀请符合条件的潜在供应商参加，</w:t>
      </w:r>
      <w:r>
        <w:rPr>
          <w:rFonts w:hint="eastAsia" w:ascii="仿宋_GB2312" w:hAnsi="仿宋" w:eastAsia="仿宋_GB2312"/>
          <w:bCs/>
          <w:sz w:val="28"/>
          <w:szCs w:val="28"/>
        </w:rPr>
        <w:t>本次采购将通过公开竞争性谈判方式选聘，现将有关事项通知如下：</w:t>
      </w:r>
    </w:p>
    <w:p>
      <w:pPr>
        <w:pStyle w:val="119"/>
        <w:spacing w:before="0" w:after="0" w:line="360" w:lineRule="auto"/>
        <w:ind w:left="1968" w:hanging="1968" w:hangingChars="700"/>
        <w:rPr>
          <w:rFonts w:hint="eastAsia" w:ascii="仿宋_GB2312" w:hAnsi="仿宋" w:eastAsia="仿宋_GB2312" w:cs="Times New Roman"/>
          <w:bCs/>
          <w:color w:val="000000"/>
          <w:kern w:val="2"/>
          <w:sz w:val="28"/>
          <w:szCs w:val="28"/>
        </w:rPr>
      </w:pPr>
      <w:r>
        <w:rPr>
          <w:rFonts w:hint="eastAsia"/>
          <w:b/>
          <w:color w:val="000000"/>
        </w:rPr>
        <w:t>一、项目名称：</w:t>
      </w:r>
      <w:bookmarkStart w:id="3" w:name="_Hlk82698956"/>
      <w:r>
        <w:rPr>
          <w:rFonts w:hint="eastAsia" w:ascii="仿宋_GB2312" w:hAnsi="仿宋" w:eastAsia="仿宋_GB2312"/>
          <w:bCs/>
          <w:sz w:val="28"/>
          <w:szCs w:val="28"/>
        </w:rPr>
        <w:t>盛泉钢铁管道改造项目及成青路给水主管改造工程涂塑钢管及管件采购</w:t>
      </w:r>
    </w:p>
    <w:bookmarkEnd w:id="3"/>
    <w:p>
      <w:pPr>
        <w:spacing w:line="360" w:lineRule="auto"/>
        <w:rPr>
          <w:color w:val="FF0000"/>
          <w:sz w:val="10"/>
          <w:szCs w:val="10"/>
        </w:rPr>
      </w:pPr>
      <w:r>
        <w:rPr>
          <w:rFonts w:hint="eastAsia" w:ascii="Arial" w:hAnsi="Arial" w:cs="Arial"/>
          <w:b/>
          <w:color w:val="000000"/>
          <w:kern w:val="0"/>
          <w:sz w:val="28"/>
          <w:szCs w:val="28"/>
        </w:rPr>
        <w:t>二、采 购 人：</w:t>
      </w:r>
      <w:r>
        <w:rPr>
          <w:rFonts w:hint="eastAsia" w:ascii="仿宋_GB2312" w:hAnsi="仿宋" w:eastAsia="仿宋_GB2312"/>
          <w:bCs/>
          <w:color w:val="000000"/>
          <w:sz w:val="28"/>
          <w:szCs w:val="28"/>
        </w:rPr>
        <w:t xml:space="preserve"> 绵竹国润供水有限公司</w:t>
      </w:r>
    </w:p>
    <w:p>
      <w:pPr>
        <w:pStyle w:val="119"/>
        <w:spacing w:before="0" w:after="0" w:line="360" w:lineRule="auto"/>
        <w:ind w:left="2080" w:hanging="2080" w:hangingChars="740"/>
        <w:rPr>
          <w:rFonts w:hint="eastAsia"/>
          <w:b/>
          <w:color w:val="000000"/>
        </w:rPr>
      </w:pPr>
      <w:r>
        <w:rPr>
          <w:rFonts w:hint="eastAsia"/>
          <w:b/>
          <w:color w:val="000000"/>
        </w:rPr>
        <w:t>三、采购项目内容：</w:t>
      </w:r>
    </w:p>
    <w:p>
      <w:pPr>
        <w:pStyle w:val="119"/>
        <w:spacing w:before="0" w:after="0" w:line="360" w:lineRule="auto"/>
        <w:ind w:left="2077" w:leftChars="266" w:hanging="1518" w:hangingChars="540"/>
        <w:rPr>
          <w:rFonts w:hint="eastAsia" w:eastAsia="仿宋"/>
          <w:b/>
          <w:color w:val="000000"/>
          <w:lang w:eastAsia="zh-CN"/>
        </w:rPr>
      </w:pPr>
      <w:r>
        <w:rPr>
          <w:rFonts w:hint="eastAsia" w:eastAsia="仿宋"/>
          <w:b/>
          <w:color w:val="000000"/>
          <w:lang w:val="en-US" w:eastAsia="zh-CN"/>
        </w:rPr>
        <w:t>1、</w:t>
      </w:r>
      <w:r>
        <w:rPr>
          <w:rFonts w:hint="eastAsia" w:ascii="仿宋" w:hAnsi="仿宋" w:eastAsia="仿宋"/>
          <w:sz w:val="28"/>
          <w:szCs w:val="28"/>
          <w:lang w:val="en-US"/>
        </w:rPr>
        <w:t>本次采购材料为内环氧外PE涂塑复合钢管</w:t>
      </w:r>
      <w:r>
        <w:rPr>
          <w:rFonts w:hint="eastAsia" w:ascii="仿宋" w:hAnsi="仿宋" w:eastAsia="仿宋"/>
          <w:sz w:val="28"/>
          <w:szCs w:val="28"/>
          <w:lang w:val="en-US" w:eastAsia="zh-CN"/>
        </w:rPr>
        <w:t>，具体详见技术要求。</w:t>
      </w:r>
      <w:bookmarkStart w:id="54" w:name="_GoBack"/>
      <w:bookmarkEnd w:id="54"/>
    </w:p>
    <w:p>
      <w:pPr>
        <w:spacing w:line="360" w:lineRule="auto"/>
        <w:ind w:firstLine="560" w:firstLineChars="200"/>
        <w:jc w:val="left"/>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2、</w:t>
      </w:r>
      <w:r>
        <w:rPr>
          <w:rFonts w:hint="eastAsia" w:ascii="仿宋" w:hAnsi="仿宋" w:eastAsia="仿宋" w:cs="仿宋"/>
          <w:b w:val="0"/>
          <w:bCs/>
          <w:color w:val="000000"/>
          <w:sz w:val="28"/>
          <w:szCs w:val="28"/>
        </w:rPr>
        <w:t>采购清单如下：</w:t>
      </w:r>
    </w:p>
    <w:tbl>
      <w:tblPr>
        <w:tblStyle w:val="38"/>
        <w:tblW w:w="89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4"/>
        <w:gridCol w:w="1663"/>
        <w:gridCol w:w="1379"/>
        <w:gridCol w:w="888"/>
        <w:gridCol w:w="888"/>
        <w:gridCol w:w="978"/>
        <w:gridCol w:w="1119"/>
        <w:gridCol w:w="566"/>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压力等级</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钢管壁厚（</w:t>
            </w:r>
            <w:r>
              <w:rPr>
                <w:rFonts w:hint="eastAsia" w:ascii="宋体" w:hAnsi="宋体" w:eastAsia="宋体" w:cs="宋体"/>
                <w:i w:val="0"/>
                <w:iCs w:val="0"/>
                <w:color w:val="000000"/>
                <w:kern w:val="0"/>
                <w:sz w:val="22"/>
                <w:szCs w:val="22"/>
                <w:u w:val="none"/>
                <w:lang w:val="en-US" w:eastAsia="zh-CN" w:bidi="ar"/>
              </w:rPr>
              <w:t>mm</w:t>
            </w:r>
            <w:r>
              <w:rPr>
                <w:rFonts w:hint="eastAsia" w:ascii="宋体" w:hAnsi="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内面涂层厚度</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外PE涂层</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DN100</w:t>
            </w:r>
            <w:r>
              <w:rPr>
                <w:rFonts w:hint="eastAsia" w:ascii="宋体" w:hAnsi="宋体" w:eastAsia="宋体" w:cs="宋体"/>
                <w:i w:val="0"/>
                <w:iCs w:val="0"/>
                <w:color w:val="000000"/>
                <w:kern w:val="0"/>
                <w:sz w:val="22"/>
                <w:szCs w:val="22"/>
                <w:u w:val="none"/>
                <w:lang w:val="en-US" w:eastAsia="zh-CN" w:bidi="ar"/>
              </w:rPr>
              <w:t>内树脂外PE涂塑复合钢管</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Φ114*4</w:t>
            </w:r>
            <w:r>
              <w:rPr>
                <w:rFonts w:hint="eastAsia" w:ascii="宋体" w:hAnsi="宋体" w:eastAsia="宋体" w:cs="宋体"/>
                <w:i w:val="0"/>
                <w:iCs w:val="0"/>
                <w:color w:val="000000"/>
                <w:kern w:val="0"/>
                <w:sz w:val="22"/>
                <w:szCs w:val="22"/>
                <w:u w:val="none"/>
                <w:lang w:val="en-US" w:eastAsia="zh-CN" w:bidi="ar"/>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＞0.6</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DN150</w:t>
            </w:r>
            <w:r>
              <w:rPr>
                <w:rFonts w:hint="eastAsia" w:ascii="宋体" w:hAnsi="宋体" w:eastAsia="宋体" w:cs="宋体"/>
                <w:i w:val="0"/>
                <w:iCs w:val="0"/>
                <w:color w:val="000000"/>
                <w:kern w:val="0"/>
                <w:sz w:val="22"/>
                <w:szCs w:val="22"/>
                <w:u w:val="none"/>
                <w:lang w:val="en-US" w:eastAsia="zh-CN" w:bidi="ar"/>
              </w:rPr>
              <w:t>内树脂外PE涂塑复合钢管</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Φ165*4.5</w:t>
            </w:r>
            <w:r>
              <w:rPr>
                <w:rFonts w:hint="eastAsia" w:ascii="宋体" w:hAnsi="宋体" w:eastAsia="宋体" w:cs="宋体"/>
                <w:i w:val="0"/>
                <w:iCs w:val="0"/>
                <w:color w:val="000000"/>
                <w:kern w:val="0"/>
                <w:sz w:val="22"/>
                <w:szCs w:val="22"/>
                <w:u w:val="none"/>
                <w:lang w:val="en-US" w:eastAsia="zh-CN" w:bidi="ar"/>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＞0.6</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DN400</w:t>
            </w:r>
            <w:r>
              <w:rPr>
                <w:rFonts w:hint="eastAsia" w:ascii="宋体" w:hAnsi="宋体" w:eastAsia="宋体" w:cs="宋体"/>
                <w:i w:val="0"/>
                <w:iCs w:val="0"/>
                <w:color w:val="000000"/>
                <w:kern w:val="0"/>
                <w:sz w:val="22"/>
                <w:szCs w:val="22"/>
                <w:u w:val="none"/>
                <w:lang w:val="en-US" w:eastAsia="zh-CN" w:bidi="ar"/>
              </w:rPr>
              <w:t>内树脂外PE涂塑复合钢管</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Φ426*8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DN200</w:t>
            </w:r>
            <w:r>
              <w:rPr>
                <w:rFonts w:hint="eastAsia" w:ascii="宋体" w:hAnsi="宋体" w:eastAsia="宋体" w:cs="宋体"/>
                <w:i w:val="0"/>
                <w:iCs w:val="0"/>
                <w:color w:val="000000"/>
                <w:kern w:val="0"/>
                <w:sz w:val="22"/>
                <w:szCs w:val="22"/>
                <w:u w:val="none"/>
                <w:lang w:val="en-US" w:eastAsia="zh-CN" w:bidi="ar"/>
              </w:rPr>
              <w:t>内树脂外PE涂塑复合钢管</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Φ219*6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90°涂塑钢制弯头</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DN400*90°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90°涂塑钢制弯头</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DN200*90°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涂塑钢制大小头</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DN600*400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涂塑钢制大小头</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DN400*300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涂塑钢制三通</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DN400*200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涂塑钢制三通</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DN400*400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钢制弯头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*90°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钢制弯头</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*45°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钢制弯头</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*22°30′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钢制弯头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DN160* 11°15′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＞0.6</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钢制弯头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 45°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＞0.6</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钢制三通</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DN200*200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钢制三通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DN200*160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钢制三通</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DN200*110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钢制三通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DN200*80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1.6MPa</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bl>
    <w:p>
      <w:pPr>
        <w:pStyle w:val="119"/>
        <w:spacing w:before="0" w:after="0" w:line="360" w:lineRule="auto"/>
        <w:ind w:left="2080" w:hanging="2080" w:hangingChars="740"/>
        <w:rPr>
          <w:rFonts w:hint="eastAsia"/>
          <w:b/>
          <w:color w:val="000000"/>
        </w:rPr>
      </w:pPr>
    </w:p>
    <w:p>
      <w:pPr>
        <w:spacing w:line="360" w:lineRule="auto"/>
        <w:jc w:val="left"/>
        <w:rPr>
          <w:rFonts w:ascii="Arial" w:hAnsi="Arial" w:cs="Arial"/>
          <w:b/>
          <w:color w:val="000000"/>
          <w:kern w:val="0"/>
          <w:sz w:val="28"/>
          <w:szCs w:val="28"/>
        </w:rPr>
      </w:pPr>
      <w:r>
        <w:rPr>
          <w:rFonts w:hint="eastAsia" w:ascii="Arial" w:hAnsi="Arial" w:cs="Arial"/>
          <w:b/>
          <w:color w:val="000000"/>
          <w:kern w:val="0"/>
          <w:sz w:val="28"/>
          <w:szCs w:val="28"/>
        </w:rPr>
        <w:t>四、响应供应商资格要求</w:t>
      </w:r>
    </w:p>
    <w:p>
      <w:pPr>
        <w:spacing w:line="360" w:lineRule="auto"/>
        <w:ind w:firstLine="560" w:firstLineChars="200"/>
        <w:jc w:val="left"/>
        <w:rPr>
          <w:rFonts w:ascii="仿宋" w:hAnsi="仿宋" w:eastAsia="仿宋"/>
          <w:bCs/>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具有在中华人民共和国注册的独立企业法人资格（法定代表人为同一个人的两个及两个以上法人，母公司、全资子公司及其控股公司，不得同时参加谈判）；</w:t>
      </w:r>
    </w:p>
    <w:p>
      <w:pPr>
        <w:spacing w:line="360" w:lineRule="auto"/>
        <w:ind w:left="248" w:leftChars="118" w:firstLine="280" w:firstLineChars="100"/>
        <w:rPr>
          <w:rFonts w:hint="eastAsia" w:ascii="仿宋_GB2312" w:hAnsi="仿宋" w:eastAsia="仿宋_GB2312"/>
          <w:b/>
          <w:bCs w:val="0"/>
          <w:color w:val="FF0000"/>
          <w:sz w:val="28"/>
          <w:szCs w:val="28"/>
          <w:highlight w:val="yellow"/>
        </w:rPr>
      </w:pPr>
      <w:r>
        <w:rPr>
          <w:rFonts w:hint="eastAsia" w:ascii="仿宋" w:hAnsi="仿宋" w:eastAsia="仿宋"/>
          <w:bCs/>
          <w:color w:val="000000"/>
          <w:sz w:val="28"/>
          <w:szCs w:val="28"/>
          <w:highlight w:val="yellow"/>
        </w:rPr>
        <w:t>2、</w:t>
      </w:r>
      <w:r>
        <w:rPr>
          <w:rFonts w:hint="eastAsia" w:ascii="仿宋_GB2312" w:hAnsi="仿宋" w:eastAsia="仿宋_GB2312"/>
          <w:b/>
          <w:bCs w:val="0"/>
          <w:color w:val="FF0000"/>
          <w:sz w:val="28"/>
          <w:szCs w:val="28"/>
          <w:highlight w:val="yellow"/>
        </w:rPr>
        <w:t>1）具有相应营业执照及经营范围；</w:t>
      </w:r>
    </w:p>
    <w:p>
      <w:pPr>
        <w:pStyle w:val="2"/>
        <w:numPr>
          <w:ilvl w:val="0"/>
          <w:numId w:val="3"/>
        </w:numPr>
        <w:ind w:left="983" w:leftChars="0" w:firstLine="0" w:firstLineChars="0"/>
        <w:rPr>
          <w:rFonts w:hint="eastAsia" w:ascii="仿宋_GB2312" w:hAnsi="仿宋" w:eastAsia="仿宋_GB2312"/>
          <w:b/>
          <w:bCs/>
          <w:color w:val="FF0000"/>
          <w:sz w:val="28"/>
          <w:szCs w:val="28"/>
          <w:highlight w:val="yellow"/>
          <w:lang w:val="en-US" w:eastAsia="zh-CN"/>
        </w:rPr>
      </w:pPr>
      <w:r>
        <w:rPr>
          <w:rFonts w:hint="eastAsia" w:ascii="仿宋" w:hAnsi="仿宋" w:eastAsia="仿宋" w:cs="仿宋"/>
          <w:b/>
          <w:bCs/>
          <w:color w:val="FF0000"/>
          <w:kern w:val="2"/>
          <w:sz w:val="28"/>
          <w:szCs w:val="28"/>
          <w:highlight w:val="yellow"/>
          <w:lang w:val="en-US" w:bidi="ar-SA"/>
        </w:rPr>
        <w:t>产品应具有涉水行业许可证</w:t>
      </w:r>
      <w:r>
        <w:rPr>
          <w:rFonts w:hint="eastAsia" w:ascii="仿宋_GB2312" w:hAnsi="仿宋" w:eastAsia="仿宋_GB2312"/>
          <w:b/>
          <w:bCs/>
          <w:color w:val="FF0000"/>
          <w:sz w:val="28"/>
          <w:szCs w:val="28"/>
          <w:highlight w:val="yellow"/>
          <w:lang w:val="en-US" w:eastAsia="zh-CN"/>
        </w:rPr>
        <w:t>；</w:t>
      </w:r>
    </w:p>
    <w:p>
      <w:pPr>
        <w:pStyle w:val="2"/>
        <w:numPr>
          <w:ilvl w:val="0"/>
          <w:numId w:val="3"/>
        </w:numPr>
        <w:ind w:left="983" w:leftChars="0" w:firstLine="0" w:firstLineChars="0"/>
        <w:rPr>
          <w:rFonts w:hint="default" w:ascii="仿宋_GB2312" w:hAnsi="仿宋" w:eastAsia="仿宋_GB2312"/>
          <w:b/>
          <w:bCs/>
          <w:color w:val="FF0000"/>
          <w:sz w:val="28"/>
          <w:szCs w:val="28"/>
          <w:highlight w:val="yellow"/>
          <w:lang w:val="en-US" w:eastAsia="zh-CN"/>
        </w:rPr>
      </w:pPr>
      <w:r>
        <w:rPr>
          <w:rFonts w:hint="eastAsia" w:ascii="仿宋_GB2312" w:hAnsi="仿宋" w:eastAsia="仿宋_GB2312"/>
          <w:b/>
          <w:bCs/>
          <w:color w:val="FF0000"/>
          <w:sz w:val="28"/>
          <w:szCs w:val="28"/>
          <w:highlight w:val="yellow"/>
          <w:lang w:val="en-US" w:eastAsia="zh-CN"/>
        </w:rPr>
        <w:t>供应商需提供厂家授权证书，</w:t>
      </w:r>
    </w:p>
    <w:p>
      <w:pPr>
        <w:spacing w:line="360" w:lineRule="auto"/>
        <w:ind w:firstLine="562" w:firstLineChars="200"/>
        <w:jc w:val="left"/>
        <w:rPr>
          <w:rFonts w:ascii="仿宋_GB2312" w:hAnsi="仿宋" w:eastAsia="仿宋_GB2312"/>
          <w:b/>
          <w:color w:val="000000"/>
          <w:sz w:val="28"/>
          <w:szCs w:val="28"/>
        </w:rPr>
      </w:pPr>
      <w:r>
        <w:rPr>
          <w:rFonts w:hint="eastAsia" w:ascii="仿宋_GB2312" w:hAnsi="仿宋" w:eastAsia="仿宋_GB2312"/>
          <w:b/>
          <w:color w:val="000000"/>
          <w:sz w:val="28"/>
          <w:szCs w:val="28"/>
        </w:rPr>
        <w:t>本次采购不接受联合体响应。</w:t>
      </w:r>
    </w:p>
    <w:p>
      <w:pPr>
        <w:spacing w:line="360" w:lineRule="auto"/>
        <w:ind w:firstLine="562" w:firstLineChars="200"/>
        <w:jc w:val="left"/>
        <w:rPr>
          <w:rFonts w:ascii="仿宋_GB2312" w:hAnsi="仿宋" w:eastAsia="仿宋_GB2312"/>
          <w:b/>
          <w:color w:val="000000"/>
          <w:sz w:val="28"/>
          <w:szCs w:val="28"/>
        </w:rPr>
      </w:pPr>
      <w:r>
        <w:rPr>
          <w:rFonts w:hint="eastAsia" w:ascii="仿宋_GB2312" w:hAnsi="仿宋" w:eastAsia="仿宋_GB2312"/>
          <w:b/>
          <w:color w:val="000000"/>
          <w:sz w:val="28"/>
          <w:szCs w:val="28"/>
        </w:rPr>
        <w:t>凡不符合以上资格要求的供应商，均不得参加本次竞争性谈判，否则该响应无效。</w:t>
      </w:r>
    </w:p>
    <w:p>
      <w:pPr>
        <w:spacing w:line="360" w:lineRule="auto"/>
        <w:rPr>
          <w:rFonts w:ascii="Arial" w:hAnsi="Arial" w:cs="Arial"/>
          <w:b/>
          <w:color w:val="000000"/>
          <w:kern w:val="0"/>
          <w:sz w:val="28"/>
          <w:szCs w:val="28"/>
        </w:rPr>
      </w:pPr>
      <w:r>
        <w:rPr>
          <w:rFonts w:hint="eastAsia" w:ascii="Arial" w:hAnsi="Arial" w:cs="Arial"/>
          <w:b/>
          <w:color w:val="000000"/>
          <w:kern w:val="0"/>
          <w:sz w:val="28"/>
          <w:szCs w:val="28"/>
        </w:rPr>
        <w:t>五、其他要求</w:t>
      </w:r>
    </w:p>
    <w:p>
      <w:pPr>
        <w:widowControl/>
        <w:spacing w:line="360" w:lineRule="auto"/>
        <w:jc w:val="left"/>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、谈判响应文件有效期：30日历天。</w:t>
      </w:r>
    </w:p>
    <w:p>
      <w:pPr>
        <w:spacing w:line="360" w:lineRule="auto"/>
        <w:rPr>
          <w:rFonts w:hint="eastAsia" w:eastAsia="仿宋"/>
          <w:lang w:val="en-US" w:eastAsia="zh-CN"/>
        </w:rPr>
      </w:pPr>
      <w:r>
        <w:rPr>
          <w:rFonts w:hint="eastAsia" w:ascii="仿宋" w:hAnsi="仿宋" w:eastAsia="仿宋"/>
          <w:sz w:val="28"/>
          <w:szCs w:val="28"/>
          <w:lang w:val="en-US" w:eastAsia="zh-CN"/>
        </w:rPr>
        <w:t>2、</w:t>
      </w:r>
      <w:r>
        <w:rPr>
          <w:rFonts w:hint="eastAsia" w:ascii="仿宋" w:hAnsi="仿宋" w:eastAsia="仿宋" w:cs="仿宋"/>
          <w:b/>
          <w:bCs w:val="0"/>
          <w:color w:val="FF0000"/>
          <w:sz w:val="28"/>
          <w:szCs w:val="28"/>
          <w:highlight w:val="yellow"/>
        </w:rPr>
        <w:t>供应商代表</w:t>
      </w:r>
      <w:r>
        <w:rPr>
          <w:rFonts w:hint="eastAsia" w:ascii="仿宋" w:hAnsi="仿宋" w:eastAsia="仿宋" w:cs="仿宋"/>
          <w:b/>
          <w:bCs w:val="0"/>
          <w:color w:val="FF0000"/>
          <w:sz w:val="28"/>
          <w:szCs w:val="28"/>
          <w:highlight w:val="yellow"/>
          <w:lang w:val="en-US" w:eastAsia="zh-CN"/>
        </w:rPr>
        <w:t>必须</w:t>
      </w:r>
      <w:r>
        <w:rPr>
          <w:rFonts w:hint="eastAsia" w:ascii="仿宋" w:hAnsi="仿宋" w:eastAsia="仿宋" w:cs="仿宋"/>
          <w:b/>
          <w:bCs w:val="0"/>
          <w:color w:val="FF0000"/>
          <w:sz w:val="28"/>
          <w:szCs w:val="28"/>
          <w:highlight w:val="yellow"/>
        </w:rPr>
        <w:t>提供</w:t>
      </w:r>
      <w:r>
        <w:rPr>
          <w:rFonts w:hint="eastAsia" w:ascii="仿宋" w:hAnsi="仿宋" w:eastAsia="仿宋" w:cs="仿宋"/>
          <w:b/>
          <w:bCs w:val="0"/>
          <w:color w:val="FF0000"/>
          <w:sz w:val="28"/>
          <w:szCs w:val="28"/>
          <w:highlight w:val="yellow"/>
          <w:lang w:val="en-US" w:eastAsia="zh-CN"/>
        </w:rPr>
        <w:t>公司</w:t>
      </w:r>
      <w:r>
        <w:rPr>
          <w:rFonts w:hint="eastAsia" w:ascii="仿宋" w:hAnsi="仿宋" w:eastAsia="仿宋" w:cs="仿宋"/>
          <w:b/>
          <w:bCs w:val="0"/>
          <w:color w:val="FF0000"/>
          <w:sz w:val="28"/>
          <w:szCs w:val="28"/>
          <w:highlight w:val="yellow"/>
        </w:rPr>
        <w:t>社保证明</w:t>
      </w:r>
      <w:r>
        <w:rPr>
          <w:rFonts w:hint="eastAsia" w:ascii="仿宋" w:hAnsi="仿宋" w:eastAsia="仿宋" w:cs="仿宋"/>
          <w:b/>
          <w:bCs w:val="0"/>
          <w:color w:val="FF0000"/>
          <w:sz w:val="28"/>
          <w:szCs w:val="28"/>
          <w:highlight w:val="yellow"/>
          <w:lang w:eastAsia="zh-CN"/>
        </w:rPr>
        <w:t>。</w:t>
      </w:r>
    </w:p>
    <w:p>
      <w:pPr>
        <w:spacing w:line="360" w:lineRule="auto"/>
        <w:jc w:val="left"/>
        <w:rPr>
          <w:rFonts w:ascii="Arial" w:hAnsi="Arial" w:cs="Arial"/>
          <w:b/>
          <w:color w:val="000000"/>
          <w:kern w:val="0"/>
          <w:sz w:val="28"/>
          <w:szCs w:val="28"/>
        </w:rPr>
      </w:pPr>
      <w:r>
        <w:rPr>
          <w:rFonts w:hint="eastAsia" w:ascii="Arial" w:hAnsi="Arial" w:cs="Arial"/>
          <w:b/>
          <w:color w:val="000000"/>
          <w:kern w:val="0"/>
          <w:sz w:val="28"/>
          <w:szCs w:val="28"/>
        </w:rPr>
        <w:t>六、竞争性谈判文件获取方式：</w:t>
      </w:r>
    </w:p>
    <w:p>
      <w:pPr>
        <w:pStyle w:val="35"/>
        <w:shd w:val="clear" w:color="auto" w:fill="FFFFFF"/>
        <w:spacing w:before="0" w:beforeAutospacing="0" w:after="0" w:afterAutospacing="0" w:line="465" w:lineRule="atLeast"/>
        <w:ind w:firstLine="345"/>
        <w:rPr>
          <w:rFonts w:ascii="Times New Roman" w:hAnsi="Times New Roman" w:eastAsia="仿宋_GB2312"/>
          <w:kern w:val="2"/>
          <w:sz w:val="28"/>
          <w:szCs w:val="28"/>
        </w:rPr>
      </w:pPr>
      <w:r>
        <w:rPr>
          <w:rFonts w:hint="eastAsia" w:ascii="Times New Roman" w:hAnsi="Times New Roman" w:eastAsia="仿宋_GB2312"/>
          <w:kern w:val="2"/>
          <w:sz w:val="28"/>
          <w:szCs w:val="28"/>
        </w:rPr>
        <w:t>1、符合公告要求、有意愿参与的单位须于202</w:t>
      </w:r>
      <w:r>
        <w:rPr>
          <w:rFonts w:hint="eastAsia" w:ascii="Times New Roman" w:hAnsi="Times New Roman" w:eastAsia="仿宋_GB2312"/>
          <w:kern w:val="2"/>
          <w:sz w:val="28"/>
          <w:szCs w:val="28"/>
          <w:lang w:val="en-US" w:eastAsia="zh-CN"/>
        </w:rPr>
        <w:t>2</w:t>
      </w:r>
      <w:r>
        <w:rPr>
          <w:rFonts w:hint="eastAsia" w:ascii="Times New Roman" w:hAnsi="Times New Roman" w:eastAsia="仿宋_GB2312"/>
          <w:kern w:val="2"/>
          <w:sz w:val="28"/>
          <w:szCs w:val="28"/>
        </w:rPr>
        <w:t>年</w:t>
      </w:r>
      <w:r>
        <w:rPr>
          <w:rFonts w:hint="eastAsia" w:ascii="Times New Roman" w:hAnsi="Times New Roman" w:eastAsia="仿宋_GB2312"/>
          <w:kern w:val="2"/>
          <w:sz w:val="28"/>
          <w:szCs w:val="28"/>
          <w:lang w:val="en-US" w:eastAsia="zh-CN"/>
        </w:rPr>
        <w:t>7</w:t>
      </w:r>
      <w:r>
        <w:rPr>
          <w:rFonts w:hint="eastAsia" w:ascii="Times New Roman" w:hAnsi="Times New Roman" w:eastAsia="仿宋_GB2312"/>
          <w:kern w:val="2"/>
          <w:sz w:val="28"/>
          <w:szCs w:val="28"/>
        </w:rPr>
        <w:t>月</w:t>
      </w:r>
      <w:r>
        <w:rPr>
          <w:rFonts w:hint="eastAsia" w:ascii="Times New Roman" w:hAnsi="Times New Roman" w:eastAsia="仿宋_GB2312"/>
          <w:kern w:val="2"/>
          <w:sz w:val="28"/>
          <w:szCs w:val="28"/>
          <w:lang w:val="en-US" w:eastAsia="zh-CN"/>
        </w:rPr>
        <w:t>4</w:t>
      </w:r>
      <w:r>
        <w:rPr>
          <w:rFonts w:hint="eastAsia" w:ascii="Times New Roman" w:hAnsi="Times New Roman" w:eastAsia="仿宋_GB2312"/>
          <w:kern w:val="2"/>
          <w:sz w:val="28"/>
          <w:szCs w:val="28"/>
        </w:rPr>
        <w:t>日至202</w:t>
      </w:r>
      <w:r>
        <w:rPr>
          <w:rFonts w:hint="eastAsia" w:ascii="Times New Roman" w:hAnsi="Times New Roman" w:eastAsia="仿宋_GB2312"/>
          <w:kern w:val="2"/>
          <w:sz w:val="28"/>
          <w:szCs w:val="28"/>
          <w:lang w:val="en-US" w:eastAsia="zh-CN"/>
        </w:rPr>
        <w:t>2</w:t>
      </w:r>
      <w:r>
        <w:rPr>
          <w:rFonts w:hint="eastAsia" w:ascii="Times New Roman" w:hAnsi="Times New Roman" w:eastAsia="仿宋_GB2312"/>
          <w:kern w:val="2"/>
          <w:sz w:val="28"/>
          <w:szCs w:val="28"/>
        </w:rPr>
        <w:t>年</w:t>
      </w:r>
      <w:r>
        <w:rPr>
          <w:rFonts w:hint="eastAsia" w:ascii="Times New Roman" w:hAnsi="Times New Roman" w:eastAsia="仿宋_GB2312"/>
          <w:kern w:val="2"/>
          <w:sz w:val="28"/>
          <w:szCs w:val="28"/>
          <w:lang w:val="en-US" w:eastAsia="zh-CN"/>
        </w:rPr>
        <w:t>7</w:t>
      </w:r>
      <w:r>
        <w:rPr>
          <w:rFonts w:hint="eastAsia" w:ascii="Times New Roman" w:hAnsi="Times New Roman" w:eastAsia="仿宋_GB2312"/>
          <w:kern w:val="2"/>
          <w:sz w:val="28"/>
          <w:szCs w:val="28"/>
        </w:rPr>
        <w:t>月</w:t>
      </w:r>
      <w:r>
        <w:rPr>
          <w:rFonts w:hint="eastAsia" w:ascii="Times New Roman" w:hAnsi="Times New Roman" w:eastAsia="仿宋_GB2312"/>
          <w:kern w:val="2"/>
          <w:sz w:val="28"/>
          <w:szCs w:val="28"/>
          <w:lang w:val="en-US" w:eastAsia="zh-CN"/>
        </w:rPr>
        <w:t>6</w:t>
      </w:r>
      <w:r>
        <w:rPr>
          <w:rFonts w:hint="eastAsia" w:ascii="Times New Roman" w:hAnsi="Times New Roman" w:eastAsia="仿宋_GB2312"/>
          <w:kern w:val="2"/>
          <w:sz w:val="28"/>
          <w:szCs w:val="28"/>
        </w:rPr>
        <w:t>日，每日上午9:00时至12:00时，下午14:30时至17:00时（北京时间，节假日除外）到绵竹国润供水有限公司综合科二办公室报名（绵竹市玉妃路249号）。报名人员携持以下资料报名：</w:t>
      </w:r>
    </w:p>
    <w:p>
      <w:pPr>
        <w:autoSpaceDE w:val="0"/>
        <w:autoSpaceDN w:val="0"/>
        <w:adjustRightInd w:val="0"/>
        <w:spacing w:line="360" w:lineRule="auto"/>
        <w:ind w:firstLine="570"/>
        <w:rPr>
          <w:rFonts w:ascii="宋体" w:cs="宋体"/>
          <w:color w:val="000000"/>
          <w:sz w:val="24"/>
          <w:lang w:val="zh-CN"/>
        </w:rPr>
      </w:pPr>
      <w:r>
        <w:rPr>
          <w:rFonts w:hint="eastAsia" w:ascii="宋体" w:cs="宋体"/>
          <w:color w:val="000000"/>
          <w:sz w:val="24"/>
          <w:lang w:val="zh-CN"/>
        </w:rPr>
        <w:t>（</w:t>
      </w:r>
      <w:r>
        <w:rPr>
          <w:rFonts w:hint="eastAsia" w:ascii="宋体" w:cs="宋体"/>
          <w:color w:val="000000"/>
          <w:sz w:val="24"/>
          <w:lang w:val="en-US" w:eastAsia="zh-CN"/>
        </w:rPr>
        <w:t>1</w:t>
      </w:r>
      <w:r>
        <w:rPr>
          <w:rFonts w:hint="eastAsia" w:ascii="宋体" w:cs="宋体"/>
          <w:color w:val="000000"/>
          <w:sz w:val="24"/>
          <w:lang w:val="zh-CN"/>
        </w:rPr>
        <w:t>）、经过年检的营业执照副本；</w:t>
      </w:r>
    </w:p>
    <w:p>
      <w:pPr>
        <w:autoSpaceDE w:val="0"/>
        <w:autoSpaceDN w:val="0"/>
        <w:adjustRightInd w:val="0"/>
        <w:spacing w:line="360" w:lineRule="auto"/>
        <w:ind w:firstLine="570"/>
        <w:rPr>
          <w:rFonts w:ascii="宋体" w:cs="宋体"/>
          <w:color w:val="000000"/>
          <w:sz w:val="24"/>
          <w:lang w:val="zh-CN"/>
        </w:rPr>
      </w:pPr>
      <w:r>
        <w:rPr>
          <w:rFonts w:hint="eastAsia" w:ascii="宋体" w:cs="宋体"/>
          <w:color w:val="000000"/>
          <w:sz w:val="24"/>
          <w:lang w:val="zh-CN"/>
        </w:rPr>
        <w:t>（2）、组织机构代码证、税务登记证（三证合一不提供）；</w:t>
      </w:r>
    </w:p>
    <w:p>
      <w:pPr>
        <w:autoSpaceDE w:val="0"/>
        <w:autoSpaceDN w:val="0"/>
        <w:adjustRightInd w:val="0"/>
        <w:spacing w:line="360" w:lineRule="auto"/>
        <w:ind w:firstLine="570"/>
        <w:rPr>
          <w:rFonts w:ascii="宋体" w:cs="宋体"/>
          <w:color w:val="000000"/>
          <w:sz w:val="24"/>
          <w:lang w:val="zh-CN"/>
        </w:rPr>
      </w:pPr>
      <w:r>
        <w:rPr>
          <w:rFonts w:hint="eastAsia" w:ascii="宋体" w:cs="宋体"/>
          <w:color w:val="000000"/>
          <w:sz w:val="24"/>
          <w:lang w:val="zh-CN"/>
        </w:rPr>
        <w:t>（</w:t>
      </w:r>
      <w:r>
        <w:rPr>
          <w:rFonts w:hint="eastAsia" w:ascii="宋体" w:cs="宋体"/>
          <w:color w:val="000000"/>
          <w:sz w:val="24"/>
          <w:lang w:val="en-US" w:eastAsia="zh-CN"/>
        </w:rPr>
        <w:t>3</w:t>
      </w:r>
      <w:r>
        <w:rPr>
          <w:rFonts w:hint="eastAsia" w:ascii="宋体" w:cs="宋体"/>
          <w:color w:val="000000"/>
          <w:sz w:val="24"/>
          <w:lang w:val="zh-CN"/>
        </w:rPr>
        <w:t>）、法定代表人授权书；</w:t>
      </w:r>
    </w:p>
    <w:p>
      <w:pPr>
        <w:autoSpaceDE w:val="0"/>
        <w:autoSpaceDN w:val="0"/>
        <w:adjustRightInd w:val="0"/>
        <w:spacing w:line="360" w:lineRule="auto"/>
        <w:ind w:firstLine="570"/>
        <w:rPr>
          <w:rFonts w:ascii="宋体" w:cs="宋体"/>
          <w:color w:val="000000"/>
          <w:sz w:val="24"/>
          <w:lang w:val="zh-CN"/>
        </w:rPr>
      </w:pPr>
      <w:r>
        <w:rPr>
          <w:rFonts w:hint="eastAsia" w:ascii="宋体" w:cs="宋体"/>
          <w:color w:val="000000"/>
          <w:sz w:val="24"/>
          <w:lang w:val="zh-CN"/>
        </w:rPr>
        <w:t>（</w:t>
      </w:r>
      <w:r>
        <w:rPr>
          <w:rFonts w:hint="eastAsia" w:ascii="宋体" w:cs="宋体"/>
          <w:color w:val="000000"/>
          <w:sz w:val="24"/>
          <w:lang w:val="en-US" w:eastAsia="zh-CN"/>
        </w:rPr>
        <w:t>4</w:t>
      </w:r>
      <w:r>
        <w:rPr>
          <w:rFonts w:hint="eastAsia" w:ascii="宋体" w:cs="宋体"/>
          <w:color w:val="000000"/>
          <w:sz w:val="24"/>
          <w:lang w:val="zh-CN"/>
        </w:rPr>
        <w:t>）、法定代表人或授权代表的身份证；</w:t>
      </w:r>
    </w:p>
    <w:p>
      <w:pPr>
        <w:pStyle w:val="145"/>
        <w:ind w:left="150" w:firstLine="420" w:firstLineChars="175"/>
        <w:rPr>
          <w:rFonts w:ascii="宋体"/>
          <w:color w:val="000000"/>
          <w:sz w:val="24"/>
          <w:szCs w:val="24"/>
          <w:lang w:val="zh-CN"/>
        </w:rPr>
      </w:pPr>
      <w:r>
        <w:rPr>
          <w:rFonts w:hint="eastAsia" w:ascii="宋体"/>
          <w:color w:val="000000"/>
          <w:sz w:val="24"/>
          <w:szCs w:val="24"/>
          <w:lang w:val="zh-CN"/>
        </w:rPr>
        <w:t>（</w:t>
      </w:r>
      <w:r>
        <w:rPr>
          <w:rFonts w:hint="eastAsia" w:ascii="宋体"/>
          <w:color w:val="000000"/>
          <w:sz w:val="24"/>
          <w:szCs w:val="24"/>
          <w:lang w:val="en-US" w:eastAsia="zh-CN"/>
        </w:rPr>
        <w:t>5</w:t>
      </w:r>
      <w:r>
        <w:rPr>
          <w:rFonts w:hint="eastAsia" w:ascii="宋体"/>
          <w:color w:val="000000"/>
          <w:sz w:val="24"/>
          <w:szCs w:val="24"/>
          <w:lang w:val="zh-CN"/>
        </w:rPr>
        <w:t>）、相关业绩证明文件</w:t>
      </w:r>
    </w:p>
    <w:p>
      <w:pPr>
        <w:autoSpaceDE w:val="0"/>
        <w:autoSpaceDN w:val="0"/>
        <w:adjustRightInd w:val="0"/>
        <w:spacing w:line="360" w:lineRule="auto"/>
        <w:ind w:firstLine="570"/>
        <w:rPr>
          <w:rFonts w:ascii="宋体" w:cs="宋体"/>
          <w:color w:val="000000"/>
          <w:sz w:val="24"/>
          <w:lang w:val="zh-CN"/>
        </w:rPr>
      </w:pPr>
      <w:r>
        <w:rPr>
          <w:rFonts w:hint="eastAsia" w:ascii="宋体" w:cs="宋体"/>
          <w:color w:val="000000"/>
          <w:sz w:val="24"/>
          <w:lang w:val="zh-CN"/>
        </w:rPr>
        <w:t>以上资料提供原件和盖鲜章的复印件。</w:t>
      </w:r>
    </w:p>
    <w:p>
      <w:pPr>
        <w:spacing w:line="360" w:lineRule="auto"/>
        <w:ind w:firstLine="560" w:firstLineChars="200"/>
      </w:pPr>
      <w:r>
        <w:rPr>
          <w:rFonts w:hint="eastAsia" w:eastAsia="仿宋_GB2312"/>
          <w:sz w:val="28"/>
          <w:szCs w:val="28"/>
        </w:rPr>
        <w:t>2、审核通过后，免费领取电子招标文件，由投标人</w:t>
      </w:r>
      <w:r>
        <w:rPr>
          <w:rFonts w:hint="eastAsia" w:eastAsia="仿宋_GB2312"/>
          <w:sz w:val="28"/>
          <w:szCs w:val="21"/>
        </w:rPr>
        <w:t>自行在</w:t>
      </w:r>
      <w:r>
        <w:rPr>
          <w:rFonts w:hint="eastAsia" w:eastAsia="仿宋_GB2312"/>
          <w:sz w:val="28"/>
          <w:szCs w:val="21"/>
          <w:lang w:val="en-US" w:eastAsia="zh-CN"/>
        </w:rPr>
        <w:t>国润水务官网</w:t>
      </w:r>
      <w:r>
        <w:rPr>
          <w:rFonts w:hint="eastAsia" w:eastAsia="仿宋_GB2312"/>
          <w:sz w:val="28"/>
          <w:szCs w:val="21"/>
        </w:rPr>
        <w:t>http://grsw.cn/</w:t>
      </w:r>
      <w:r>
        <w:rPr>
          <w:rFonts w:hint="eastAsia"/>
        </w:rPr>
        <w:fldChar w:fldCharType="begin"/>
      </w:r>
      <w:r>
        <w:instrText xml:space="preserve"> HYPERLINK "%20http://www.scgrhj.com//" </w:instrText>
      </w:r>
      <w:r>
        <w:rPr>
          <w:rFonts w:hint="eastAsia"/>
        </w:rPr>
        <w:fldChar w:fldCharType="separate"/>
      </w:r>
      <w:r>
        <w:rPr>
          <w:rStyle w:val="44"/>
        </w:rPr>
        <w:t xml:space="preserve"> </w:t>
      </w:r>
      <w:r>
        <w:rPr>
          <w:rStyle w:val="44"/>
          <w:rFonts w:hint="eastAsia" w:eastAsia="仿宋_GB2312"/>
          <w:sz w:val="28"/>
          <w:szCs w:val="21"/>
        </w:rPr>
        <w:fldChar w:fldCharType="end"/>
      </w:r>
      <w:r>
        <w:rPr>
          <w:rFonts w:hint="eastAsia" w:eastAsia="仿宋_GB2312"/>
          <w:sz w:val="28"/>
          <w:szCs w:val="21"/>
        </w:rPr>
        <w:t>自行下载。</w:t>
      </w:r>
    </w:p>
    <w:p>
      <w:pPr>
        <w:spacing w:line="360" w:lineRule="auto"/>
        <w:jc w:val="left"/>
        <w:rPr>
          <w:rFonts w:ascii="Arial" w:hAnsi="Arial" w:cs="Arial"/>
          <w:b/>
          <w:color w:val="000000"/>
          <w:kern w:val="0"/>
          <w:sz w:val="28"/>
          <w:szCs w:val="28"/>
        </w:rPr>
      </w:pPr>
      <w:r>
        <w:rPr>
          <w:rFonts w:hint="eastAsia" w:ascii="Arial" w:hAnsi="Arial" w:cs="Arial"/>
          <w:b/>
          <w:color w:val="000000"/>
          <w:kern w:val="0"/>
          <w:sz w:val="28"/>
          <w:szCs w:val="28"/>
        </w:rPr>
        <w:t>七、响应文件递交截止时间及地点：</w:t>
      </w:r>
    </w:p>
    <w:p>
      <w:pPr>
        <w:spacing w:line="360" w:lineRule="auto"/>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（一）响应文件递交截止时间为202</w:t>
      </w:r>
      <w:r>
        <w:rPr>
          <w:rFonts w:hint="eastAsia" w:ascii="仿宋_GB2312" w:hAnsi="仿宋" w:eastAsia="仿宋_GB2312"/>
          <w:color w:val="000000"/>
          <w:sz w:val="28"/>
          <w:szCs w:val="28"/>
          <w:lang w:val="en-US" w:eastAsia="zh-CN"/>
        </w:rPr>
        <w:t>2</w:t>
      </w:r>
      <w:r>
        <w:rPr>
          <w:rFonts w:hint="eastAsia" w:ascii="仿宋_GB2312" w:hAnsi="仿宋" w:eastAsia="仿宋_GB2312"/>
          <w:color w:val="000000"/>
          <w:sz w:val="28"/>
          <w:szCs w:val="28"/>
        </w:rPr>
        <w:t>年</w:t>
      </w:r>
      <w:r>
        <w:rPr>
          <w:rFonts w:hint="eastAsia" w:ascii="仿宋_GB2312" w:hAnsi="仿宋" w:eastAsia="仿宋_GB2312"/>
          <w:color w:val="000000"/>
          <w:sz w:val="28"/>
          <w:szCs w:val="28"/>
          <w:lang w:val="en-US" w:eastAsia="zh-CN"/>
        </w:rPr>
        <w:t>7</w:t>
      </w:r>
      <w:r>
        <w:rPr>
          <w:rFonts w:hint="eastAsia" w:ascii="仿宋_GB2312" w:hAnsi="仿宋" w:eastAsia="仿宋_GB2312"/>
          <w:color w:val="000000"/>
          <w:sz w:val="28"/>
          <w:szCs w:val="28"/>
        </w:rPr>
        <w:t>月</w:t>
      </w:r>
      <w:r>
        <w:rPr>
          <w:rFonts w:hint="eastAsia" w:ascii="仿宋_GB2312" w:hAnsi="仿宋" w:eastAsia="仿宋_GB2312"/>
          <w:color w:val="000000"/>
          <w:sz w:val="28"/>
          <w:szCs w:val="28"/>
          <w:lang w:val="en-US" w:eastAsia="zh-CN"/>
        </w:rPr>
        <w:t>12</w:t>
      </w:r>
      <w:r>
        <w:rPr>
          <w:rFonts w:hint="eastAsia" w:ascii="仿宋_GB2312" w:hAnsi="仿宋" w:eastAsia="仿宋_GB2312"/>
          <w:color w:val="000000"/>
          <w:sz w:val="28"/>
          <w:szCs w:val="28"/>
        </w:rPr>
        <w:t xml:space="preserve">日 </w:t>
      </w:r>
      <w:r>
        <w:rPr>
          <w:rFonts w:hint="eastAsia" w:ascii="仿宋_GB2312" w:hAnsi="仿宋" w:eastAsia="仿宋_GB2312"/>
          <w:color w:val="000000"/>
          <w:sz w:val="28"/>
          <w:szCs w:val="28"/>
          <w:lang w:val="en-US" w:eastAsia="zh-CN"/>
        </w:rPr>
        <w:t>下</w:t>
      </w:r>
      <w:r>
        <w:rPr>
          <w:rFonts w:hint="eastAsia" w:ascii="仿宋_GB2312" w:hAnsi="仿宋" w:eastAsia="仿宋_GB2312"/>
          <w:color w:val="000000"/>
          <w:sz w:val="28"/>
          <w:szCs w:val="28"/>
        </w:rPr>
        <w:t>午1</w:t>
      </w:r>
      <w:r>
        <w:rPr>
          <w:rFonts w:hint="eastAsia" w:ascii="仿宋_GB2312" w:hAnsi="仿宋" w:eastAsia="仿宋_GB2312"/>
          <w:color w:val="000000"/>
          <w:sz w:val="28"/>
          <w:szCs w:val="28"/>
          <w:lang w:val="en-US" w:eastAsia="zh-CN"/>
        </w:rPr>
        <w:t>4</w:t>
      </w:r>
      <w:r>
        <w:rPr>
          <w:rFonts w:hint="eastAsia" w:ascii="仿宋_GB2312" w:hAnsi="仿宋" w:eastAsia="仿宋_GB2312"/>
          <w:color w:val="000000"/>
          <w:sz w:val="28"/>
          <w:szCs w:val="28"/>
        </w:rPr>
        <w:t>时，谈判开始时间为 202</w:t>
      </w:r>
      <w:r>
        <w:rPr>
          <w:rFonts w:hint="eastAsia" w:ascii="仿宋_GB2312" w:hAnsi="仿宋" w:eastAsia="仿宋_GB2312"/>
          <w:color w:val="000000"/>
          <w:sz w:val="28"/>
          <w:szCs w:val="28"/>
          <w:lang w:val="en-US" w:eastAsia="zh-CN"/>
        </w:rPr>
        <w:t>2</w:t>
      </w:r>
      <w:r>
        <w:rPr>
          <w:rFonts w:hint="eastAsia" w:ascii="仿宋_GB2312" w:hAnsi="仿宋" w:eastAsia="仿宋_GB2312"/>
          <w:color w:val="000000"/>
          <w:sz w:val="28"/>
          <w:szCs w:val="28"/>
        </w:rPr>
        <w:t>年</w:t>
      </w:r>
      <w:r>
        <w:rPr>
          <w:rFonts w:hint="eastAsia" w:ascii="仿宋_GB2312" w:hAnsi="仿宋" w:eastAsia="仿宋_GB2312"/>
          <w:color w:val="000000"/>
          <w:sz w:val="28"/>
          <w:szCs w:val="28"/>
          <w:lang w:val="en-US" w:eastAsia="zh-CN"/>
        </w:rPr>
        <w:t>7</w:t>
      </w:r>
      <w:r>
        <w:rPr>
          <w:rFonts w:hint="eastAsia" w:ascii="仿宋_GB2312" w:hAnsi="仿宋" w:eastAsia="仿宋_GB2312"/>
          <w:color w:val="000000"/>
          <w:sz w:val="28"/>
          <w:szCs w:val="28"/>
        </w:rPr>
        <w:t>月</w:t>
      </w:r>
      <w:r>
        <w:rPr>
          <w:rFonts w:hint="eastAsia" w:ascii="仿宋_GB2312" w:hAnsi="仿宋" w:eastAsia="仿宋_GB2312"/>
          <w:color w:val="000000"/>
          <w:sz w:val="28"/>
          <w:szCs w:val="28"/>
          <w:lang w:val="en-US" w:eastAsia="zh-CN"/>
        </w:rPr>
        <w:t>12</w:t>
      </w:r>
      <w:r>
        <w:rPr>
          <w:rFonts w:hint="eastAsia" w:ascii="仿宋_GB2312" w:hAnsi="仿宋" w:eastAsia="仿宋_GB2312"/>
          <w:color w:val="000000"/>
          <w:sz w:val="28"/>
          <w:szCs w:val="28"/>
        </w:rPr>
        <w:t xml:space="preserve">日 </w:t>
      </w:r>
      <w:r>
        <w:rPr>
          <w:rFonts w:hint="eastAsia" w:ascii="仿宋_GB2312" w:hAnsi="仿宋" w:eastAsia="仿宋_GB2312"/>
          <w:color w:val="000000"/>
          <w:sz w:val="28"/>
          <w:szCs w:val="28"/>
          <w:lang w:val="en-US" w:eastAsia="zh-CN"/>
        </w:rPr>
        <w:t>下</w:t>
      </w:r>
      <w:r>
        <w:rPr>
          <w:rFonts w:hint="eastAsia" w:ascii="仿宋_GB2312" w:hAnsi="仿宋" w:eastAsia="仿宋_GB2312"/>
          <w:color w:val="000000"/>
          <w:sz w:val="28"/>
          <w:szCs w:val="28"/>
        </w:rPr>
        <w:t>午1</w:t>
      </w:r>
      <w:r>
        <w:rPr>
          <w:rFonts w:hint="eastAsia" w:ascii="仿宋_GB2312" w:hAnsi="仿宋" w:eastAsia="仿宋_GB2312"/>
          <w:color w:val="000000"/>
          <w:sz w:val="28"/>
          <w:szCs w:val="28"/>
          <w:lang w:val="en-US" w:eastAsia="zh-CN"/>
        </w:rPr>
        <w:t>4</w:t>
      </w:r>
      <w:r>
        <w:rPr>
          <w:rFonts w:hint="eastAsia" w:ascii="仿宋_GB2312" w:hAnsi="仿宋" w:eastAsia="仿宋_GB2312"/>
          <w:color w:val="000000"/>
          <w:sz w:val="28"/>
          <w:szCs w:val="28"/>
        </w:rPr>
        <w:t>时；</w:t>
      </w:r>
    </w:p>
    <w:p>
      <w:pPr>
        <w:spacing w:line="360" w:lineRule="auto"/>
        <w:ind w:firstLine="560" w:firstLineChars="200"/>
        <w:jc w:val="left"/>
        <w:rPr>
          <w:rFonts w:ascii="仿宋_GB2312" w:hAnsi="仿宋" w:eastAsia="仿宋_GB2312"/>
          <w:color w:val="000000"/>
          <w:sz w:val="28"/>
          <w:szCs w:val="28"/>
        </w:rPr>
      </w:pPr>
      <w:r>
        <w:rPr>
          <w:rFonts w:hint="eastAsia" w:ascii="仿宋_GB2312" w:hAnsi="仿宋" w:eastAsia="仿宋_GB2312"/>
          <w:bCs/>
          <w:color w:val="000000"/>
          <w:sz w:val="28"/>
          <w:szCs w:val="28"/>
        </w:rPr>
        <w:t>（二）响应文件递交及竞争性谈判地点：</w:t>
      </w:r>
    </w:p>
    <w:p>
      <w:pPr>
        <w:spacing w:line="360" w:lineRule="auto"/>
        <w:ind w:firstLine="560"/>
        <w:jc w:val="left"/>
        <w:rPr>
          <w:rFonts w:ascii="仿宋_GB2312" w:hAnsi="仿宋" w:eastAsia="仿宋_GB2312"/>
          <w:b/>
          <w:sz w:val="28"/>
          <w:szCs w:val="28"/>
        </w:rPr>
      </w:pPr>
      <w:r>
        <w:rPr>
          <w:rFonts w:hint="eastAsia" w:ascii="仿宋_GB2312" w:hAnsi="仿宋" w:eastAsia="仿宋_GB2312"/>
          <w:color w:val="000000"/>
          <w:sz w:val="28"/>
          <w:szCs w:val="28"/>
        </w:rPr>
        <w:t>所有响应文件必须在截止时间之前递交到 绵竹国润供水有限公司（绵竹市玉妃路249号）（竞争性谈判地点），</w:t>
      </w:r>
      <w:r>
        <w:rPr>
          <w:rFonts w:hint="eastAsia" w:ascii="仿宋" w:hAnsi="仿宋" w:eastAsia="仿宋" w:cs="仿宋"/>
          <w:color w:val="000000" w:themeColor="text1"/>
          <w:sz w:val="28"/>
          <w:szCs w:val="28"/>
        </w:rPr>
        <w:t>未参加报名的供应商不予接收投标文件。</w:t>
      </w:r>
      <w:r>
        <w:rPr>
          <w:rFonts w:hint="eastAsia" w:ascii="仿宋_GB2312" w:hAnsi="仿宋" w:eastAsia="仿宋_GB2312"/>
          <w:bCs/>
          <w:color w:val="000000"/>
          <w:sz w:val="28"/>
          <w:szCs w:val="28"/>
        </w:rPr>
        <w:t>逾期不予接收。</w:t>
      </w:r>
      <w:r>
        <w:rPr>
          <w:rFonts w:hint="eastAsia" w:ascii="仿宋_GB2312" w:hAnsi="仿宋" w:eastAsia="仿宋_GB2312"/>
          <w:b/>
          <w:sz w:val="28"/>
          <w:szCs w:val="28"/>
        </w:rPr>
        <w:t>【允许以快递方式送达，但响应供应商法定代表人或授权代表必须于竞争性谈判时到达现场参加二次报价和竞争性谈判，否则视为弃权】</w:t>
      </w:r>
    </w:p>
    <w:p>
      <w:pPr>
        <w:spacing w:line="360" w:lineRule="auto"/>
        <w:jc w:val="left"/>
        <w:rPr>
          <w:rFonts w:ascii="Arial" w:hAnsi="Arial" w:cs="Arial"/>
          <w:b/>
          <w:color w:val="000000"/>
          <w:kern w:val="0"/>
          <w:sz w:val="28"/>
          <w:szCs w:val="28"/>
        </w:rPr>
      </w:pPr>
      <w:r>
        <w:rPr>
          <w:rFonts w:hint="eastAsia" w:ascii="Arial" w:hAnsi="Arial" w:cs="Arial"/>
          <w:b/>
          <w:color w:val="000000"/>
          <w:kern w:val="0"/>
          <w:sz w:val="28"/>
          <w:szCs w:val="28"/>
        </w:rPr>
        <w:t>八、联系方式</w:t>
      </w:r>
    </w:p>
    <w:p>
      <w:pPr>
        <w:spacing w:line="360" w:lineRule="auto"/>
        <w:ind w:firstLine="560" w:firstLineChars="200"/>
        <w:jc w:val="left"/>
        <w:rPr>
          <w:rFonts w:ascii="仿宋_GB2312" w:hAnsi="Arial" w:eastAsia="仿宋_GB2312" w:cs="Arial"/>
          <w:color w:val="000000"/>
          <w:kern w:val="0"/>
          <w:sz w:val="28"/>
          <w:szCs w:val="28"/>
        </w:rPr>
      </w:pPr>
      <w:bookmarkStart w:id="4" w:name="_Toc15212"/>
      <w:bookmarkStart w:id="5" w:name="_Toc427150238"/>
      <w:r>
        <w:rPr>
          <w:rFonts w:hint="eastAsia" w:ascii="仿宋_GB2312" w:hAnsi="Arial" w:eastAsia="仿宋_GB2312" w:cs="Arial"/>
          <w:color w:val="000000"/>
          <w:kern w:val="0"/>
          <w:sz w:val="28"/>
          <w:szCs w:val="28"/>
        </w:rPr>
        <w:t>采购人： 绵竹国润供水有限公司</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联系人： 雷女士</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 xml:space="preserve">电  话： </w:t>
      </w:r>
      <w:r>
        <w:rPr>
          <w:rFonts w:ascii="仿宋_GB2312" w:hAnsi="仿宋" w:eastAsia="仿宋_GB2312"/>
          <w:color w:val="000000"/>
          <w:sz w:val="28"/>
          <w:szCs w:val="28"/>
        </w:rPr>
        <w:t>15183678339</w:t>
      </w:r>
      <w:r>
        <w:rPr>
          <w:rFonts w:hint="eastAsia" w:ascii="仿宋_GB2312" w:hAnsi="仿宋" w:eastAsia="仿宋_GB2312"/>
          <w:color w:val="000000"/>
          <w:sz w:val="28"/>
          <w:szCs w:val="28"/>
        </w:rPr>
        <w:t xml:space="preserve">  </w:t>
      </w:r>
    </w:p>
    <w:p>
      <w:pPr>
        <w:spacing w:line="360" w:lineRule="auto"/>
        <w:ind w:firstLine="560" w:firstLineChars="200"/>
        <w:rPr>
          <w:rFonts w:eastAsia="仿宋_GB2312"/>
          <w:color w:val="000000"/>
          <w:sz w:val="28"/>
          <w:szCs w:val="28"/>
        </w:rPr>
      </w:pPr>
      <w:r>
        <w:rPr>
          <w:rFonts w:hint="eastAsia" w:ascii="仿宋_GB2312" w:hAnsi="仿宋" w:eastAsia="仿宋_GB2312"/>
          <w:color w:val="000000"/>
          <w:sz w:val="28"/>
          <w:szCs w:val="28"/>
        </w:rPr>
        <w:t>邮  箱：</w:t>
      </w:r>
      <w:r>
        <w:rPr>
          <w:rFonts w:hint="eastAsia" w:eastAsia="仿宋_GB2312"/>
          <w:color w:val="000000"/>
          <w:sz w:val="28"/>
          <w:szCs w:val="28"/>
        </w:rPr>
        <w:t xml:space="preserve"> </w:t>
      </w:r>
      <w:r>
        <w:rPr>
          <w:rFonts w:eastAsia="仿宋_GB2312"/>
          <w:color w:val="000000"/>
          <w:sz w:val="28"/>
          <w:szCs w:val="28"/>
        </w:rPr>
        <w:t>362667568</w:t>
      </w:r>
      <w:r>
        <w:rPr>
          <w:rFonts w:hint="eastAsia" w:eastAsia="仿宋_GB2312"/>
          <w:color w:val="000000"/>
          <w:sz w:val="28"/>
          <w:szCs w:val="28"/>
        </w:rPr>
        <w:t>@</w:t>
      </w:r>
      <w:r>
        <w:rPr>
          <w:rFonts w:eastAsia="仿宋_GB2312"/>
          <w:color w:val="000000"/>
          <w:sz w:val="28"/>
          <w:szCs w:val="28"/>
        </w:rPr>
        <w:t>qq.com</w:t>
      </w: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r>
        <w:rPr>
          <w:rFonts w:hint="eastAsia" w:eastAsia="仿宋_GB2312"/>
          <w:color w:val="000000"/>
          <w:sz w:val="28"/>
          <w:szCs w:val="28"/>
        </w:rPr>
        <w:t xml:space="preserve">                                   绵竹国润供水有限公司</w:t>
      </w:r>
    </w:p>
    <w:p>
      <w:pPr>
        <w:spacing w:line="360" w:lineRule="auto"/>
        <w:ind w:firstLine="560" w:firstLineChars="200"/>
        <w:rPr>
          <w:rFonts w:eastAsia="仿宋_GB2312"/>
          <w:color w:val="000000"/>
          <w:sz w:val="28"/>
          <w:szCs w:val="28"/>
        </w:rPr>
      </w:pPr>
      <w:r>
        <w:rPr>
          <w:rFonts w:hint="eastAsia" w:eastAsia="仿宋_GB2312"/>
          <w:color w:val="000000"/>
          <w:sz w:val="28"/>
          <w:szCs w:val="28"/>
        </w:rPr>
        <w:t xml:space="preserve">                                  </w:t>
      </w:r>
      <w:r>
        <w:rPr>
          <w:rFonts w:eastAsia="仿宋_GB2312"/>
          <w:color w:val="000000"/>
          <w:sz w:val="28"/>
          <w:szCs w:val="28"/>
        </w:rPr>
        <w:t>202</w:t>
      </w:r>
      <w:r>
        <w:rPr>
          <w:rFonts w:hint="eastAsia" w:eastAsia="仿宋_GB2312"/>
          <w:color w:val="000000"/>
          <w:sz w:val="28"/>
          <w:szCs w:val="28"/>
          <w:lang w:val="en-US" w:eastAsia="zh-CN"/>
        </w:rPr>
        <w:t>2</w:t>
      </w:r>
      <w:r>
        <w:rPr>
          <w:rFonts w:hint="eastAsia" w:eastAsia="仿宋_GB2312"/>
          <w:color w:val="000000"/>
          <w:sz w:val="28"/>
          <w:szCs w:val="28"/>
        </w:rPr>
        <w:t xml:space="preserve"> 年 </w:t>
      </w:r>
      <w:r>
        <w:rPr>
          <w:rFonts w:hint="eastAsia" w:eastAsia="仿宋_GB2312"/>
          <w:color w:val="000000"/>
          <w:sz w:val="28"/>
          <w:szCs w:val="28"/>
          <w:lang w:val="en-US" w:eastAsia="zh-CN"/>
        </w:rPr>
        <w:t>7</w:t>
      </w:r>
      <w:r>
        <w:rPr>
          <w:rFonts w:hint="eastAsia" w:eastAsia="仿宋_GB2312"/>
          <w:color w:val="000000"/>
          <w:sz w:val="28"/>
          <w:szCs w:val="28"/>
        </w:rPr>
        <w:t xml:space="preserve"> 月</w:t>
      </w:r>
      <w:r>
        <w:rPr>
          <w:rFonts w:hint="eastAsia" w:eastAsia="仿宋_GB2312"/>
          <w:color w:val="000000"/>
          <w:sz w:val="28"/>
          <w:szCs w:val="28"/>
          <w:lang w:val="en-US" w:eastAsia="zh-CN"/>
        </w:rPr>
        <w:t>1</w:t>
      </w:r>
      <w:r>
        <w:rPr>
          <w:rFonts w:hint="eastAsia" w:eastAsia="仿宋_GB2312"/>
          <w:color w:val="000000"/>
          <w:sz w:val="28"/>
          <w:szCs w:val="28"/>
        </w:rPr>
        <w:t>日</w:t>
      </w: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p>
    <w:p>
      <w:pPr>
        <w:spacing w:line="360" w:lineRule="auto"/>
        <w:rPr>
          <w:rFonts w:eastAsia="仿宋_GB2312"/>
          <w:color w:val="000000"/>
          <w:sz w:val="28"/>
          <w:szCs w:val="28"/>
        </w:rPr>
      </w:pPr>
    </w:p>
    <w:p>
      <w:pPr>
        <w:pStyle w:val="3"/>
        <w:pageBreakBefore/>
        <w:numPr>
          <w:ilvl w:val="0"/>
          <w:numId w:val="0"/>
        </w:numPr>
        <w:jc w:val="center"/>
        <w:rPr>
          <w:color w:val="000000"/>
        </w:rPr>
      </w:pPr>
      <w:bookmarkStart w:id="6" w:name="_Toc10461"/>
      <w:bookmarkStart w:id="7" w:name="_Toc15116"/>
      <w:r>
        <w:rPr>
          <w:rFonts w:hint="eastAsia"/>
          <w:color w:val="000000"/>
        </w:rPr>
        <w:t>第二部分  竞争性谈判供应商须知</w:t>
      </w:r>
      <w:bookmarkEnd w:id="6"/>
      <w:bookmarkEnd w:id="7"/>
    </w:p>
    <w:p>
      <w:pPr>
        <w:pStyle w:val="4"/>
        <w:rPr>
          <w:color w:val="000000"/>
        </w:rPr>
      </w:pPr>
      <w:bookmarkStart w:id="8" w:name="_Toc22323"/>
      <w:r>
        <w:rPr>
          <w:rFonts w:hint="eastAsia"/>
          <w:color w:val="000000"/>
        </w:rPr>
        <w:t>一、竞争性谈判文件</w:t>
      </w:r>
      <w:bookmarkEnd w:id="8"/>
    </w:p>
    <w:p>
      <w:pPr>
        <w:spacing w:line="360" w:lineRule="auto"/>
        <w:ind w:firstLine="560" w:firstLineChars="200"/>
        <w:rPr>
          <w:rFonts w:ascii="仿宋_GB2312" w:eastAsia="仿宋_GB2312"/>
          <w:sz w:val="28"/>
          <w:szCs w:val="28"/>
        </w:rPr>
      </w:pPr>
      <w:r>
        <w:rPr>
          <w:rFonts w:hint="eastAsia" w:ascii="仿宋_GB2312" w:eastAsia="仿宋_GB2312"/>
          <w:sz w:val="28"/>
          <w:szCs w:val="28"/>
        </w:rPr>
        <w:t>（一）竞争性谈判文件的澄清</w:t>
      </w:r>
    </w:p>
    <w:p>
      <w:pPr>
        <w:spacing w:line="360" w:lineRule="auto"/>
        <w:ind w:firstLine="560" w:firstLineChars="200"/>
        <w:rPr>
          <w:rFonts w:ascii="仿宋_GB2312" w:hAnsi="仿宋" w:eastAsia="仿宋_GB2312"/>
          <w:sz w:val="28"/>
          <w:szCs w:val="28"/>
        </w:rPr>
      </w:pPr>
      <w:r>
        <w:rPr>
          <w:rFonts w:hint="eastAsia" w:ascii="仿宋_GB2312" w:eastAsia="仿宋_GB2312"/>
          <w:sz w:val="28"/>
          <w:szCs w:val="28"/>
        </w:rPr>
        <w:t>供应商对竞争性谈判文件如有疑点或未尽事宜要求澄清，或认为有必要进行说明或交流，以电子邮件方式通知采购人，但通知发出时间不得晚于</w:t>
      </w:r>
      <w:r>
        <w:rPr>
          <w:rFonts w:hint="eastAsia" w:ascii="仿宋_GB2312" w:hAnsi="仿宋" w:eastAsia="仿宋_GB2312"/>
          <w:sz w:val="28"/>
          <w:szCs w:val="28"/>
        </w:rPr>
        <w:t>20</w:t>
      </w:r>
      <w:r>
        <w:rPr>
          <w:rFonts w:hint="eastAsia" w:ascii="仿宋_GB2312" w:hAnsi="仿宋" w:eastAsia="仿宋_GB2312"/>
          <w:sz w:val="28"/>
          <w:szCs w:val="28"/>
          <w:lang w:val="en-US" w:eastAsia="zh-CN"/>
        </w:rPr>
        <w:t>22</w:t>
      </w:r>
      <w:r>
        <w:rPr>
          <w:rFonts w:hint="eastAsia" w:ascii="仿宋_GB2312" w:hAnsi="仿宋" w:eastAsia="仿宋_GB2312"/>
          <w:sz w:val="28"/>
          <w:szCs w:val="28"/>
        </w:rPr>
        <w:t>年</w:t>
      </w:r>
      <w:r>
        <w:rPr>
          <w:rFonts w:hint="eastAsia" w:ascii="仿宋_GB2312" w:hAnsi="仿宋" w:eastAsia="仿宋_GB2312"/>
          <w:sz w:val="28"/>
          <w:szCs w:val="28"/>
          <w:lang w:val="en-US" w:eastAsia="zh-CN"/>
        </w:rPr>
        <w:t>7</w:t>
      </w:r>
      <w:r>
        <w:rPr>
          <w:rFonts w:hint="eastAsia" w:ascii="仿宋_GB2312" w:hAnsi="仿宋" w:eastAsia="仿宋_GB2312"/>
          <w:sz w:val="28"/>
          <w:szCs w:val="28"/>
        </w:rPr>
        <w:t>月</w:t>
      </w:r>
      <w:r>
        <w:rPr>
          <w:rFonts w:hint="eastAsia" w:ascii="仿宋_GB2312" w:hAnsi="仿宋" w:eastAsia="仿宋_GB2312"/>
          <w:sz w:val="28"/>
          <w:szCs w:val="28"/>
          <w:lang w:val="en-US" w:eastAsia="zh-CN"/>
        </w:rPr>
        <w:t>9</w:t>
      </w:r>
      <w:r>
        <w:rPr>
          <w:rFonts w:hint="eastAsia" w:ascii="仿宋_GB2312" w:hAnsi="仿宋" w:eastAsia="仿宋_GB2312"/>
          <w:sz w:val="28"/>
          <w:szCs w:val="28"/>
        </w:rPr>
        <w:t>日</w:t>
      </w:r>
      <w:r>
        <w:rPr>
          <w:rFonts w:hint="eastAsia" w:ascii="仿宋_GB2312" w:hAnsi="仿宋" w:eastAsia="仿宋_GB2312"/>
          <w:sz w:val="28"/>
          <w:szCs w:val="28"/>
          <w:lang w:val="en-US" w:eastAsia="zh-CN"/>
        </w:rPr>
        <w:t>10</w:t>
      </w:r>
      <w:r>
        <w:rPr>
          <w:rFonts w:hint="eastAsia" w:ascii="仿宋_GB2312" w:hAnsi="仿宋" w:eastAsia="仿宋_GB2312"/>
          <w:sz w:val="28"/>
          <w:szCs w:val="28"/>
        </w:rPr>
        <w:t>:00。采购人对所质疑事项在20</w:t>
      </w:r>
      <w:r>
        <w:rPr>
          <w:rFonts w:hint="eastAsia" w:ascii="仿宋_GB2312" w:hAnsi="仿宋" w:eastAsia="仿宋_GB2312"/>
          <w:sz w:val="28"/>
          <w:szCs w:val="28"/>
          <w:lang w:val="en-US" w:eastAsia="zh-CN"/>
        </w:rPr>
        <w:t>22</w:t>
      </w:r>
      <w:r>
        <w:rPr>
          <w:rFonts w:hint="eastAsia" w:ascii="仿宋_GB2312" w:hAnsi="仿宋" w:eastAsia="仿宋_GB2312"/>
          <w:sz w:val="28"/>
          <w:szCs w:val="28"/>
        </w:rPr>
        <w:t>年</w:t>
      </w:r>
      <w:r>
        <w:rPr>
          <w:rFonts w:hint="eastAsia" w:ascii="仿宋_GB2312" w:hAnsi="仿宋" w:eastAsia="仿宋_GB2312"/>
          <w:sz w:val="28"/>
          <w:szCs w:val="28"/>
          <w:lang w:val="en-US" w:eastAsia="zh-CN"/>
        </w:rPr>
        <w:t>7</w:t>
      </w:r>
      <w:r>
        <w:rPr>
          <w:rFonts w:hint="eastAsia" w:ascii="仿宋_GB2312" w:hAnsi="仿宋" w:eastAsia="仿宋_GB2312"/>
          <w:sz w:val="28"/>
          <w:szCs w:val="28"/>
        </w:rPr>
        <w:t>月</w:t>
      </w:r>
      <w:r>
        <w:rPr>
          <w:rFonts w:hint="eastAsia" w:ascii="仿宋_GB2312" w:hAnsi="仿宋" w:eastAsia="仿宋_GB2312"/>
          <w:sz w:val="28"/>
          <w:szCs w:val="28"/>
          <w:lang w:val="en-US" w:eastAsia="zh-CN"/>
        </w:rPr>
        <w:t>9</w:t>
      </w:r>
      <w:r>
        <w:rPr>
          <w:rFonts w:hint="eastAsia" w:ascii="仿宋_GB2312" w:hAnsi="仿宋" w:eastAsia="仿宋_GB2312"/>
          <w:sz w:val="28"/>
          <w:szCs w:val="28"/>
        </w:rPr>
        <w:t>日</w:t>
      </w:r>
      <w:r>
        <w:rPr>
          <w:rFonts w:hint="eastAsia" w:ascii="仿宋_GB2312" w:hAnsi="仿宋" w:eastAsia="仿宋_GB2312"/>
          <w:sz w:val="28"/>
          <w:szCs w:val="28"/>
          <w:lang w:val="en-US" w:eastAsia="zh-CN"/>
        </w:rPr>
        <w:t>17</w:t>
      </w:r>
      <w:r>
        <w:rPr>
          <w:rFonts w:hint="eastAsia" w:ascii="仿宋_GB2312" w:hAnsi="仿宋" w:eastAsia="仿宋_GB2312"/>
          <w:sz w:val="28"/>
          <w:szCs w:val="28"/>
        </w:rPr>
        <w:t>:00前统一进行电子邮件答复。</w:t>
      </w:r>
      <w:r>
        <w:rPr>
          <w:rFonts w:hint="eastAsia" w:ascii="仿宋_GB2312" w:eastAsia="仿宋_GB2312"/>
          <w:sz w:val="28"/>
          <w:szCs w:val="28"/>
        </w:rPr>
        <w:t>如果答疑期内未收到有关疑问，视为供应商完全同意竞争性谈判文件所有条款内容，无异议。</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sz w:val="28"/>
          <w:szCs w:val="28"/>
        </w:rPr>
        <w:t>采购人对</w:t>
      </w:r>
      <w:r>
        <w:rPr>
          <w:rFonts w:hint="eastAsia" w:ascii="仿宋_GB2312" w:hAnsi="仿宋" w:eastAsia="仿宋_GB2312"/>
          <w:color w:val="000000"/>
          <w:sz w:val="28"/>
          <w:szCs w:val="28"/>
        </w:rPr>
        <w:t>竞争性谈判文件所作的一切澄清、修改及补充，采用电子邮件发布，是竞争性谈判文件不可分割的部分。当竞争性谈判文件、竞争性谈判文件澄清、修改及补充文件相互矛盾时，以最后发出的澄清、修改及补充文件为准。</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（二）竞争性谈判文件的修改</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在谈判响应文件递交截止时间前的任何时候，</w:t>
      </w:r>
      <w:r>
        <w:rPr>
          <w:rFonts w:hint="eastAsia" w:ascii="仿宋_GB2312" w:hAnsi="仿宋" w:eastAsia="仿宋_GB2312"/>
          <w:sz w:val="28"/>
          <w:szCs w:val="28"/>
        </w:rPr>
        <w:t>采购人</w:t>
      </w:r>
      <w:r>
        <w:rPr>
          <w:rFonts w:hint="eastAsia" w:ascii="仿宋_GB2312" w:hAnsi="仿宋" w:eastAsia="仿宋_GB2312"/>
          <w:color w:val="000000"/>
          <w:sz w:val="28"/>
          <w:szCs w:val="28"/>
        </w:rPr>
        <w:t>有权修改竞争性谈判文件，但必须以书面形式通知所有供应商，并作为竞争性谈判文件的补充部分，对所有供应商具有约束力，供应商在收到上述通知后，应立即向采购人书面回复确认。</w:t>
      </w:r>
      <w:r>
        <w:rPr>
          <w:rFonts w:hint="eastAsia" w:ascii="宋体" w:hAnsi="宋体" w:cs="宋体"/>
          <w:color w:val="000000"/>
          <w:sz w:val="28"/>
          <w:szCs w:val="28"/>
        </w:rPr>
        <w:t>      </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为使供应商有充分时间对竞争性谈判文件修改部分进行研究并修改谈判响应文件，采购人可酌情推迟谈判响应文件递交截止时间和谈判时间，并将此变更书面通知所有供应商，供应商在收到上述通知后，应立即向采购人书面回复确认。</w:t>
      </w:r>
    </w:p>
    <w:p>
      <w:pPr>
        <w:spacing w:line="360" w:lineRule="auto"/>
        <w:rPr>
          <w:rFonts w:ascii="仿宋_GB2312" w:hAnsi="仿宋" w:eastAsia="仿宋_GB2312"/>
          <w:color w:val="000000"/>
          <w:sz w:val="28"/>
          <w:szCs w:val="28"/>
        </w:rPr>
      </w:pPr>
    </w:p>
    <w:p>
      <w:pPr>
        <w:pStyle w:val="4"/>
        <w:spacing w:before="0" w:after="0" w:line="360" w:lineRule="auto"/>
        <w:rPr>
          <w:color w:val="000000"/>
        </w:rPr>
      </w:pPr>
      <w:bookmarkStart w:id="9" w:name="_Toc17376"/>
      <w:bookmarkStart w:id="10" w:name="_Toc13001"/>
      <w:bookmarkStart w:id="11" w:name="_Toc29837"/>
      <w:r>
        <w:rPr>
          <w:rFonts w:hint="eastAsia"/>
          <w:color w:val="000000"/>
        </w:rPr>
        <w:t>二、谈判响应文件</w:t>
      </w:r>
      <w:bookmarkEnd w:id="9"/>
      <w:bookmarkEnd w:id="10"/>
      <w:bookmarkEnd w:id="11"/>
    </w:p>
    <w:p>
      <w:pPr>
        <w:spacing w:line="360" w:lineRule="auto"/>
        <w:ind w:firstLine="560" w:firstLineChars="200"/>
        <w:rPr>
          <w:rFonts w:ascii="仿宋_GB2312" w:eastAsia="仿宋_GB2312"/>
          <w:sz w:val="28"/>
          <w:szCs w:val="28"/>
        </w:rPr>
      </w:pPr>
      <w:r>
        <w:rPr>
          <w:rFonts w:hint="eastAsia" w:ascii="仿宋_GB2312" w:eastAsia="仿宋_GB2312"/>
          <w:sz w:val="28"/>
          <w:szCs w:val="28"/>
        </w:rPr>
        <w:t>响应供应商应认真阅读竞争性谈判文件中所有事项格式、条款和技术规范等。供应商没有按照竞争性谈判文件要求提交全部资料，或者没有对竞争性谈判文件各个方面作出实质性响应，是供应商的风险，并可能导致其响应被拒绝。</w:t>
      </w:r>
    </w:p>
    <w:p>
      <w:pPr>
        <w:spacing w:line="360" w:lineRule="auto"/>
        <w:ind w:firstLine="560" w:firstLineChars="200"/>
        <w:rPr>
          <w:rFonts w:eastAsia="仿宋_GB2312"/>
          <w:sz w:val="28"/>
          <w:szCs w:val="28"/>
        </w:rPr>
      </w:pPr>
      <w:r>
        <w:rPr>
          <w:rFonts w:hint="eastAsia" w:ascii="仿宋_GB2312" w:eastAsia="仿宋_GB2312"/>
          <w:sz w:val="28"/>
          <w:szCs w:val="28"/>
        </w:rPr>
        <w:t>供应商应保证所提供文件资料的真实性，所有文件资料必须是针对本次谈判的。如发现供应商提供了虚假文件资料，其响应将被拒绝。</w:t>
      </w:r>
      <w:r>
        <w:rPr>
          <w:rFonts w:hint="eastAsia" w:eastAsia="仿宋_GB2312"/>
          <w:sz w:val="28"/>
          <w:szCs w:val="28"/>
        </w:rPr>
        <w:t> </w:t>
      </w:r>
    </w:p>
    <w:p>
      <w:pPr>
        <w:spacing w:line="360" w:lineRule="auto"/>
        <w:ind w:firstLine="560" w:firstLineChars="200"/>
        <w:rPr>
          <w:rFonts w:ascii="仿宋_GB2312" w:hAnsi="仿宋" w:eastAsia="仿宋_GB2312"/>
          <w:b/>
          <w:bCs/>
          <w:color w:val="000000"/>
          <w:sz w:val="28"/>
          <w:szCs w:val="28"/>
        </w:rPr>
      </w:pPr>
      <w:r>
        <w:rPr>
          <w:rFonts w:hint="eastAsia" w:ascii="仿宋_GB2312" w:eastAsia="仿宋_GB2312"/>
          <w:sz w:val="28"/>
          <w:szCs w:val="28"/>
        </w:rPr>
        <w:t>谈判响应文件包括：</w:t>
      </w:r>
      <w:r>
        <w:rPr>
          <w:rFonts w:hint="eastAsia" w:ascii="仿宋_GB2312" w:eastAsia="仿宋_GB2312"/>
          <w:color w:val="000000" w:themeColor="text1"/>
          <w:sz w:val="28"/>
          <w:szCs w:val="28"/>
          <w:highlight w:val="yellow"/>
        </w:rPr>
        <w:t>1.资格证明文件；2.技术文件；3.报价文件</w:t>
      </w:r>
      <w:r>
        <w:rPr>
          <w:rFonts w:hint="eastAsia" w:ascii="仿宋_GB2312" w:eastAsia="仿宋_GB2312"/>
          <w:sz w:val="28"/>
          <w:szCs w:val="28"/>
        </w:rPr>
        <w:t>（在递交谈判响应文件时需按以下顺序装订，并在谈判响应文件递交截止前送达竞争性谈判文件中指定地点）。</w:t>
      </w:r>
    </w:p>
    <w:p>
      <w:pPr>
        <w:spacing w:line="360" w:lineRule="auto"/>
        <w:ind w:firstLine="562" w:firstLineChars="200"/>
        <w:rPr>
          <w:rFonts w:ascii="仿宋_GB2312" w:hAnsi="仿宋" w:eastAsia="仿宋_GB2312"/>
          <w:b/>
          <w:color w:val="000000"/>
          <w:sz w:val="28"/>
          <w:szCs w:val="28"/>
        </w:rPr>
      </w:pPr>
      <w:r>
        <w:rPr>
          <w:rFonts w:hint="eastAsia" w:ascii="仿宋_GB2312" w:hAnsi="仿宋" w:eastAsia="仿宋_GB2312"/>
          <w:b/>
          <w:color w:val="000000"/>
          <w:sz w:val="28"/>
          <w:szCs w:val="28"/>
        </w:rPr>
        <w:t>谈判响应文件一式叁份，正本壹份副本贰份，且在文件封面注明正本和副本。如果正本和副本有差异，以正本为准。</w:t>
      </w:r>
    </w:p>
    <w:p>
      <w:pPr>
        <w:spacing w:line="360" w:lineRule="auto"/>
        <w:ind w:firstLine="562" w:firstLineChars="200"/>
        <w:rPr>
          <w:rFonts w:ascii="仿宋_GB2312" w:hAnsi="仿宋" w:eastAsia="仿宋_GB2312"/>
          <w:b/>
          <w:color w:val="000000"/>
          <w:sz w:val="28"/>
          <w:szCs w:val="28"/>
        </w:rPr>
      </w:pPr>
      <w:r>
        <w:rPr>
          <w:rFonts w:hint="eastAsia" w:ascii="仿宋_GB2312" w:hAnsi="仿宋" w:eastAsia="仿宋_GB2312"/>
          <w:b/>
          <w:color w:val="000000"/>
          <w:sz w:val="28"/>
          <w:szCs w:val="28"/>
        </w:rPr>
        <w:t>（一）资格证明文件</w:t>
      </w:r>
    </w:p>
    <w:p>
      <w:pPr>
        <w:spacing w:line="360" w:lineRule="auto"/>
        <w:ind w:firstLine="560" w:firstLineChars="200"/>
        <w:rPr>
          <w:rFonts w:ascii="仿宋_GB2312" w:hAnsi="仿宋" w:eastAsia="仿宋_GB2312"/>
          <w:b/>
          <w:color w:val="000000"/>
          <w:sz w:val="28"/>
          <w:szCs w:val="28"/>
        </w:rPr>
      </w:pPr>
      <w:r>
        <w:rPr>
          <w:rFonts w:hint="eastAsia" w:ascii="仿宋_GB2312" w:hAnsi="仿宋" w:eastAsia="仿宋_GB2312"/>
          <w:color w:val="000000"/>
          <w:sz w:val="28"/>
          <w:szCs w:val="28"/>
        </w:rPr>
        <w:t>1.“资格证明文件”袋封面（格式见第三部分）；</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2.供应商资格证明文件</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营业执照、税务登记证、组织机构代码、资质证书等。如已三证合一，无需提供税务登记证和组织机构代码证</w:t>
      </w:r>
      <w:r>
        <w:rPr>
          <w:rFonts w:hint="eastAsia" w:ascii="仿宋_GB2312" w:hAnsi="仿宋" w:eastAsia="仿宋_GB2312" w:cs="宋体"/>
          <w:color w:val="000000"/>
          <w:kern w:val="0"/>
          <w:sz w:val="28"/>
          <w:szCs w:val="28"/>
        </w:rPr>
        <w:t>；</w:t>
      </w:r>
    </w:p>
    <w:p>
      <w:pPr>
        <w:spacing w:line="360" w:lineRule="auto"/>
        <w:ind w:firstLine="560" w:firstLineChars="200"/>
        <w:rPr>
          <w:rFonts w:ascii="仿宋_GB2312" w:hAnsi="仿宋" w:eastAsia="仿宋_GB2312"/>
          <w:color w:val="808080"/>
          <w:sz w:val="28"/>
          <w:szCs w:val="28"/>
        </w:rPr>
      </w:pPr>
      <w:r>
        <w:rPr>
          <w:rFonts w:hint="eastAsia" w:ascii="仿宋_GB2312" w:hAnsi="仿宋" w:eastAsia="仿宋_GB2312"/>
          <w:color w:val="000000"/>
          <w:sz w:val="28"/>
          <w:szCs w:val="28"/>
        </w:rPr>
        <w:t>3.承诺书（格式见第三部分）；</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4.供应商法定代表人身份证明书（格式见第三部分）；</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5.供应商法定代表人授权书（格式见第三部分）；</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6.供应商企业基本情况（企业规模、财务状况、项目团队等）；</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7.供应商业绩项目一览表及业绩证明材料（格式见第三部分）；</w:t>
      </w:r>
    </w:p>
    <w:p>
      <w:pPr>
        <w:spacing w:line="360" w:lineRule="auto"/>
        <w:ind w:firstLine="537" w:firstLineChars="192"/>
        <w:rPr>
          <w:rFonts w:ascii="仿宋_GB2312" w:hAnsi="仿宋" w:eastAsia="仿宋_GB2312" w:cs="宋体"/>
          <w:color w:val="000000"/>
          <w:kern w:val="0"/>
          <w:sz w:val="28"/>
          <w:szCs w:val="28"/>
        </w:rPr>
      </w:pPr>
      <w:r>
        <w:rPr>
          <w:rFonts w:hint="eastAsia" w:ascii="仿宋_GB2312" w:hAnsi="仿宋" w:eastAsia="仿宋_GB2312"/>
          <w:color w:val="000000"/>
          <w:sz w:val="28"/>
          <w:szCs w:val="28"/>
        </w:rPr>
        <w:t>供应商为法定代表人参加谈判的，须提供法定代表人的有效身份证明；授权代理人参加谈判的，须出具有效的法定代表人授权书、法定代表人及授权代理人身份证明</w:t>
      </w:r>
      <w:r>
        <w:rPr>
          <w:rFonts w:hint="eastAsia" w:ascii="仿宋_GB2312" w:hAnsi="仿宋" w:eastAsia="仿宋_GB2312" w:cs="宋体"/>
          <w:color w:val="000000"/>
          <w:kern w:val="0"/>
          <w:sz w:val="28"/>
          <w:szCs w:val="28"/>
        </w:rPr>
        <w:t>（格式见第三部分）</w:t>
      </w:r>
      <w:r>
        <w:rPr>
          <w:rFonts w:hint="eastAsia" w:ascii="仿宋_GB2312" w:hAnsi="仿宋" w:eastAsia="仿宋_GB2312"/>
          <w:color w:val="000000"/>
          <w:sz w:val="28"/>
          <w:szCs w:val="28"/>
        </w:rPr>
        <w:t>。</w:t>
      </w:r>
    </w:p>
    <w:p>
      <w:pPr>
        <w:spacing w:line="360" w:lineRule="auto"/>
        <w:ind w:firstLine="537" w:firstLineChars="192"/>
        <w:rPr>
          <w:rFonts w:ascii="仿宋_GB2312" w:hAnsi="仿宋" w:eastAsia="仿宋_GB2312" w:cs="宋体"/>
          <w:color w:val="000000"/>
          <w:kern w:val="0"/>
          <w:sz w:val="28"/>
          <w:szCs w:val="28"/>
        </w:rPr>
      </w:pPr>
      <w:r>
        <w:rPr>
          <w:rFonts w:hint="eastAsia" w:ascii="仿宋_GB2312" w:hAnsi="仿宋" w:eastAsia="仿宋_GB2312"/>
          <w:color w:val="000000"/>
          <w:sz w:val="28"/>
          <w:szCs w:val="28"/>
        </w:rPr>
        <w:t>上述文件</w:t>
      </w:r>
      <w:r>
        <w:rPr>
          <w:rFonts w:hint="eastAsia" w:ascii="仿宋_GB2312" w:hAnsi="仿宋" w:eastAsia="仿宋_GB2312" w:cs="宋体"/>
          <w:color w:val="000000"/>
          <w:kern w:val="0"/>
          <w:sz w:val="28"/>
          <w:szCs w:val="28"/>
        </w:rPr>
        <w:t>上须加盖供应商公章。其原件随身携带备查，如要求出示原件而不能出示原件的，为无效文件；所出示的原件与复印件不符，以原件为审查依据；参会人员须携带身份证原件。</w:t>
      </w:r>
    </w:p>
    <w:p>
      <w:pPr>
        <w:tabs>
          <w:tab w:val="left" w:pos="0"/>
        </w:tabs>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s="宋体"/>
          <w:color w:val="000000"/>
          <w:kern w:val="0"/>
          <w:sz w:val="28"/>
          <w:szCs w:val="28"/>
        </w:rPr>
        <w:t>以上为资格证明必备条件，所提供的材料必须在有效期内，须年检的证件，年检章应清晰，如有一项未提供或所提供的证件不在有效期内，在资格性审查时将视其为不合格。</w:t>
      </w:r>
    </w:p>
    <w:p>
      <w:pPr>
        <w:pStyle w:val="2"/>
        <w:tabs>
          <w:tab w:val="left" w:pos="0"/>
        </w:tabs>
        <w:snapToGrid w:val="0"/>
        <w:spacing w:line="360" w:lineRule="auto"/>
        <w:ind w:firstLine="562" w:firstLineChars="200"/>
        <w:rPr>
          <w:rFonts w:ascii="仿宋_GB2312" w:hAnsi="仿宋" w:eastAsia="仿宋_GB2312"/>
          <w:b/>
          <w:color w:val="000000"/>
          <w:sz w:val="28"/>
          <w:szCs w:val="28"/>
        </w:rPr>
      </w:pPr>
      <w:r>
        <w:rPr>
          <w:rFonts w:hint="eastAsia" w:ascii="仿宋_GB2312" w:hAnsi="仿宋" w:eastAsia="仿宋_GB2312"/>
          <w:b/>
          <w:color w:val="000000"/>
          <w:sz w:val="28"/>
          <w:szCs w:val="28"/>
        </w:rPr>
        <w:t>以上所提供的资料须加盖单位公章并按后述格式要求装订成册</w:t>
      </w:r>
      <w:r>
        <w:rPr>
          <w:rFonts w:hint="eastAsia" w:ascii="仿宋_GB2312" w:hAnsi="仿宋" w:eastAsia="仿宋_GB2312"/>
          <w:b/>
          <w:color w:val="000000"/>
          <w:sz w:val="28"/>
          <w:szCs w:val="28"/>
          <w:lang w:val="en-US" w:eastAsia="zh-CN"/>
        </w:rPr>
        <w:t>编制目录</w:t>
      </w:r>
      <w:r>
        <w:rPr>
          <w:rFonts w:hint="eastAsia" w:ascii="仿宋_GB2312" w:hAnsi="仿宋" w:eastAsia="仿宋_GB2312"/>
          <w:b/>
          <w:color w:val="000000"/>
          <w:sz w:val="28"/>
          <w:szCs w:val="28"/>
        </w:rPr>
        <w:t>并单独密封。</w:t>
      </w:r>
    </w:p>
    <w:p>
      <w:pPr>
        <w:autoSpaceDE w:val="0"/>
        <w:autoSpaceDN w:val="0"/>
        <w:adjustRightInd w:val="0"/>
        <w:spacing w:line="360" w:lineRule="auto"/>
        <w:ind w:firstLine="562" w:firstLineChars="200"/>
        <w:rPr>
          <w:rFonts w:ascii="仿宋_GB2312" w:hAnsi="仿宋" w:eastAsia="仿宋_GB2312" w:cs="Courier New"/>
          <w:b/>
          <w:bCs/>
          <w:color w:val="000000" w:themeColor="text1"/>
          <w:sz w:val="28"/>
          <w:szCs w:val="28"/>
          <w:highlight w:val="yellow"/>
        </w:rPr>
      </w:pPr>
      <w:r>
        <w:rPr>
          <w:rFonts w:hint="eastAsia" w:ascii="仿宋_GB2312" w:hAnsi="仿宋" w:eastAsia="仿宋_GB2312" w:cs="Courier New"/>
          <w:b/>
          <w:bCs/>
          <w:color w:val="000000" w:themeColor="text1"/>
          <w:sz w:val="28"/>
          <w:szCs w:val="28"/>
          <w:highlight w:val="yellow"/>
        </w:rPr>
        <w:t>（二）技术文件</w:t>
      </w:r>
    </w:p>
    <w:p>
      <w:pPr>
        <w:autoSpaceDE w:val="0"/>
        <w:autoSpaceDN w:val="0"/>
        <w:adjustRightInd w:val="0"/>
        <w:spacing w:line="360" w:lineRule="auto"/>
        <w:rPr>
          <w:rFonts w:hint="eastAsia" w:ascii="仿宋" w:hAnsi="仿宋" w:eastAsia="仿宋" w:cs="仿宋"/>
          <w:color w:val="000000"/>
          <w:sz w:val="28"/>
          <w:szCs w:val="28"/>
          <w:highlight w:val="yellow"/>
          <w:lang w:eastAsia="zh-CN"/>
        </w:rPr>
      </w:pPr>
      <w:r>
        <w:rPr>
          <w:rFonts w:hint="eastAsia" w:ascii="仿宋" w:hAnsi="仿宋" w:eastAsia="仿宋" w:cs="仿宋"/>
          <w:sz w:val="28"/>
          <w:szCs w:val="28"/>
          <w:lang w:val="en-US" w:eastAsia="zh-CN"/>
        </w:rPr>
        <w:t>详见技术要求，</w:t>
      </w:r>
      <w:r>
        <w:rPr>
          <w:rFonts w:hint="eastAsia" w:ascii="仿宋" w:hAnsi="仿宋" w:eastAsia="仿宋" w:cs="仿宋"/>
          <w:sz w:val="28"/>
          <w:szCs w:val="28"/>
        </w:rPr>
        <w:t>提供所投产品的图片或检测报告等技术资料、原厂厂址</w:t>
      </w:r>
      <w:r>
        <w:rPr>
          <w:rFonts w:hint="eastAsia" w:ascii="仿宋" w:hAnsi="仿宋" w:eastAsia="仿宋" w:cs="仿宋"/>
          <w:sz w:val="28"/>
          <w:szCs w:val="28"/>
          <w:lang w:eastAsia="zh-CN"/>
        </w:rPr>
        <w:t>。</w:t>
      </w:r>
    </w:p>
    <w:p>
      <w:pPr>
        <w:spacing w:line="360" w:lineRule="auto"/>
        <w:ind w:firstLine="562" w:firstLineChars="200"/>
        <w:rPr>
          <w:rFonts w:ascii="仿宋_GB2312" w:hAnsi="仿宋" w:eastAsia="仿宋_GB2312"/>
          <w:b/>
          <w:color w:val="0000FF"/>
          <w:sz w:val="28"/>
          <w:szCs w:val="28"/>
        </w:rPr>
      </w:pPr>
      <w:r>
        <w:rPr>
          <w:rFonts w:hint="eastAsia" w:ascii="仿宋_GB2312" w:hAnsi="仿宋" w:eastAsia="仿宋_GB2312"/>
          <w:b/>
          <w:color w:val="000000"/>
          <w:sz w:val="28"/>
          <w:szCs w:val="28"/>
        </w:rPr>
        <w:t>（三）报价文件</w:t>
      </w:r>
      <w:r>
        <w:rPr>
          <w:rFonts w:hint="eastAsia" w:ascii="仿宋_GB2312" w:hAnsi="仿宋" w:eastAsia="仿宋_GB2312"/>
          <w:color w:val="000000"/>
          <w:sz w:val="28"/>
          <w:szCs w:val="28"/>
        </w:rPr>
        <w:t xml:space="preserve"> </w:t>
      </w:r>
    </w:p>
    <w:p>
      <w:pPr>
        <w:pStyle w:val="2"/>
        <w:tabs>
          <w:tab w:val="left" w:pos="0"/>
        </w:tabs>
        <w:snapToGrid w:val="0"/>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1.“报价文件”袋封面（格式见第三部分）；</w:t>
      </w:r>
    </w:p>
    <w:p>
      <w:pPr>
        <w:pStyle w:val="2"/>
        <w:tabs>
          <w:tab w:val="left" w:pos="0"/>
        </w:tabs>
        <w:snapToGrid w:val="0"/>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 xml:space="preserve">2.报价表（格式见第三部分）。 </w:t>
      </w:r>
    </w:p>
    <w:p>
      <w:pPr>
        <w:pStyle w:val="2"/>
        <w:tabs>
          <w:tab w:val="left" w:pos="0"/>
        </w:tabs>
        <w:snapToGrid w:val="0"/>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报价文件中所写明的报价将作为谈判的首轮报价；</w:t>
      </w:r>
    </w:p>
    <w:p>
      <w:pPr>
        <w:pStyle w:val="2"/>
        <w:tabs>
          <w:tab w:val="left" w:pos="0"/>
        </w:tabs>
        <w:snapToGrid w:val="0"/>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3.供应商报价应包含供应商完成本项目全部工作所应收取的全部费用。如果供应商在成交并签署合同后，在完成本项目的工作中出现的任何遗漏，均由成交供应商免费提供，采购人不再支付任何费用；</w:t>
      </w:r>
    </w:p>
    <w:p>
      <w:pPr>
        <w:autoSpaceDE w:val="0"/>
        <w:autoSpaceDN w:val="0"/>
        <w:adjustRightInd w:val="0"/>
        <w:spacing w:line="360" w:lineRule="auto"/>
        <w:ind w:firstLine="560"/>
        <w:rPr>
          <w:rFonts w:ascii="仿宋_GB2312" w:hAnsi="仿宋" w:eastAsia="仿宋_GB2312" w:cs="Courier New"/>
          <w:color w:val="000000"/>
          <w:sz w:val="28"/>
          <w:szCs w:val="28"/>
        </w:rPr>
      </w:pPr>
      <w:r>
        <w:rPr>
          <w:rFonts w:hint="eastAsia" w:ascii="仿宋_GB2312" w:hAnsi="仿宋" w:eastAsia="仿宋_GB2312"/>
          <w:color w:val="000000"/>
          <w:sz w:val="28"/>
          <w:szCs w:val="28"/>
        </w:rPr>
        <w:t>4.</w:t>
      </w:r>
      <w:r>
        <w:rPr>
          <w:rFonts w:hint="eastAsia" w:ascii="仿宋_GB2312" w:hAnsi="仿宋" w:eastAsia="仿宋_GB2312" w:cs="Courier New"/>
          <w:color w:val="000000"/>
          <w:sz w:val="28"/>
          <w:szCs w:val="28"/>
        </w:rPr>
        <w:t>供应商只允许有一个最终报价，如未按要求报价，为无效报价。</w:t>
      </w:r>
    </w:p>
    <w:p>
      <w:pPr>
        <w:pStyle w:val="4"/>
      </w:pPr>
      <w:bookmarkStart w:id="12" w:name="_Toc3129"/>
      <w:bookmarkStart w:id="13" w:name="_Toc16831"/>
      <w:r>
        <w:rPr>
          <w:rFonts w:hint="eastAsia"/>
        </w:rPr>
        <w:t>三、谈判响应文件的编制</w:t>
      </w:r>
      <w:bookmarkEnd w:id="12"/>
      <w:bookmarkEnd w:id="13"/>
    </w:p>
    <w:p>
      <w:pPr>
        <w:spacing w:line="360" w:lineRule="auto"/>
        <w:ind w:firstLine="560" w:firstLineChars="200"/>
        <w:rPr>
          <w:rFonts w:ascii="仿宋_GB2312" w:hAnsi="仿宋" w:eastAsia="仿宋_GB2312"/>
          <w:color w:val="0D0D0D"/>
          <w:sz w:val="28"/>
          <w:szCs w:val="28"/>
        </w:rPr>
      </w:pPr>
      <w:r>
        <w:rPr>
          <w:rFonts w:hint="eastAsia" w:ascii="仿宋_GB2312" w:hAnsi="仿宋" w:eastAsia="仿宋_GB2312"/>
          <w:color w:val="0D0D0D"/>
          <w:sz w:val="28"/>
          <w:szCs w:val="28"/>
        </w:rPr>
        <w:t>1.</w:t>
      </w:r>
      <w:r>
        <w:rPr>
          <w:rFonts w:hint="eastAsia" w:ascii="仿宋_GB2312" w:eastAsia="仿宋_GB2312"/>
          <w:b/>
          <w:bCs/>
          <w:sz w:val="28"/>
          <w:szCs w:val="28"/>
        </w:rPr>
        <w:t>报价文件应单独密封，其余所有文件可装订成册另行密封</w:t>
      </w:r>
      <w:r>
        <w:rPr>
          <w:rFonts w:hint="eastAsia" w:ascii="仿宋_GB2312" w:hAnsi="仿宋" w:eastAsia="仿宋_GB2312"/>
          <w:color w:val="0D0D0D"/>
          <w:sz w:val="28"/>
          <w:szCs w:val="28"/>
        </w:rPr>
        <w:t>；</w:t>
      </w:r>
    </w:p>
    <w:p>
      <w:pPr>
        <w:spacing w:line="360" w:lineRule="auto"/>
        <w:ind w:firstLine="537" w:firstLineChars="192"/>
        <w:rPr>
          <w:rFonts w:ascii="仿宋_GB2312" w:hAnsi="仿宋" w:eastAsia="仿宋_GB2312"/>
          <w:color w:val="0D0D0D"/>
          <w:sz w:val="28"/>
          <w:szCs w:val="28"/>
        </w:rPr>
      </w:pPr>
      <w:r>
        <w:rPr>
          <w:rFonts w:hint="eastAsia" w:ascii="仿宋_GB2312" w:hAnsi="仿宋" w:eastAsia="仿宋_GB2312"/>
          <w:color w:val="0D0D0D"/>
          <w:sz w:val="28"/>
          <w:szCs w:val="28"/>
        </w:rPr>
        <w:t>2.谈判响应文件一律采用A4纸张；</w:t>
      </w:r>
    </w:p>
    <w:p>
      <w:pPr>
        <w:spacing w:line="360" w:lineRule="auto"/>
        <w:ind w:firstLine="537" w:firstLineChars="192"/>
        <w:rPr>
          <w:rFonts w:ascii="仿宋_GB2312" w:hAnsi="仿宋" w:eastAsia="仿宋_GB2312"/>
          <w:color w:val="0D0D0D"/>
          <w:sz w:val="28"/>
          <w:szCs w:val="28"/>
        </w:rPr>
      </w:pPr>
      <w:r>
        <w:rPr>
          <w:rFonts w:hint="eastAsia" w:ascii="仿宋_GB2312" w:hAnsi="仿宋" w:eastAsia="仿宋_GB2312"/>
          <w:color w:val="0D0D0D"/>
          <w:sz w:val="28"/>
          <w:szCs w:val="28"/>
        </w:rPr>
        <w:t>供应商须逐一注明以下内容并打印后贴到每一个密封袋上：</w:t>
      </w:r>
    </w:p>
    <w:p>
      <w:pPr>
        <w:spacing w:line="360" w:lineRule="auto"/>
        <w:ind w:firstLine="537" w:firstLineChars="192"/>
        <w:rPr>
          <w:rFonts w:ascii="仿宋_GB2312" w:hAnsi="仿宋" w:eastAsia="仿宋_GB2312"/>
          <w:color w:val="0D0D0D"/>
          <w:sz w:val="28"/>
          <w:szCs w:val="28"/>
        </w:rPr>
      </w:pPr>
      <w:r>
        <w:rPr>
          <w:rFonts w:hint="eastAsia" w:ascii="仿宋_GB2312" w:hAnsi="仿宋" w:eastAsia="仿宋_GB2312"/>
          <w:color w:val="0D0D0D"/>
          <w:sz w:val="28"/>
          <w:szCs w:val="28"/>
        </w:rPr>
        <w:t>（1）文件名称（指此密封袋内所装的文件类型。如为资格证明文件，则注明：资格证明文件，以此类推）；</w:t>
      </w:r>
    </w:p>
    <w:p>
      <w:pPr>
        <w:spacing w:line="360" w:lineRule="auto"/>
        <w:ind w:firstLine="560" w:firstLineChars="200"/>
        <w:rPr>
          <w:rFonts w:ascii="仿宋_GB2312" w:hAnsi="仿宋" w:eastAsia="仿宋_GB2312"/>
          <w:color w:val="0D0D0D"/>
          <w:sz w:val="28"/>
          <w:szCs w:val="28"/>
        </w:rPr>
      </w:pPr>
      <w:r>
        <w:rPr>
          <w:rFonts w:hint="eastAsia" w:ascii="仿宋_GB2312" w:hAnsi="仿宋" w:eastAsia="仿宋_GB2312"/>
          <w:color w:val="0D0D0D"/>
          <w:sz w:val="28"/>
          <w:szCs w:val="28"/>
        </w:rPr>
        <w:t>（2）项目名称</w:t>
      </w:r>
      <w:r>
        <w:rPr>
          <w:rFonts w:hint="eastAsia" w:ascii="仿宋_GB2312" w:hAnsi="黑体" w:eastAsia="仿宋_GB2312"/>
          <w:color w:val="0D0D0D"/>
          <w:sz w:val="28"/>
          <w:szCs w:val="28"/>
        </w:rPr>
        <w:t>；</w:t>
      </w:r>
    </w:p>
    <w:p>
      <w:pPr>
        <w:spacing w:line="360" w:lineRule="auto"/>
        <w:ind w:firstLine="420"/>
        <w:rPr>
          <w:rFonts w:ascii="仿宋_GB2312" w:hAnsi="仿宋" w:eastAsia="仿宋_GB2312"/>
          <w:color w:val="0D0D0D"/>
          <w:sz w:val="28"/>
          <w:szCs w:val="28"/>
        </w:rPr>
      </w:pPr>
      <w:r>
        <w:rPr>
          <w:rFonts w:hint="eastAsia" w:ascii="仿宋_GB2312" w:hAnsi="仿宋" w:eastAsia="仿宋_GB2312"/>
          <w:color w:val="0D0D0D"/>
          <w:sz w:val="28"/>
          <w:szCs w:val="28"/>
        </w:rPr>
        <w:t xml:space="preserve"> （3）“于×年×月×日×时之前（指谈判</w:t>
      </w:r>
      <w:r>
        <w:rPr>
          <w:rFonts w:hint="eastAsia" w:ascii="仿宋_GB2312" w:hAnsi="仿宋" w:eastAsia="仿宋_GB2312"/>
          <w:color w:val="000000" w:themeColor="text1"/>
          <w:sz w:val="28"/>
          <w:szCs w:val="28"/>
        </w:rPr>
        <w:t>邀请</w:t>
      </w:r>
      <w:r>
        <w:rPr>
          <w:rFonts w:hint="eastAsia" w:ascii="仿宋_GB2312" w:hAnsi="仿宋" w:eastAsia="仿宋_GB2312"/>
          <w:color w:val="0D0D0D"/>
          <w:sz w:val="28"/>
          <w:szCs w:val="28"/>
        </w:rPr>
        <w:t>中规定的谈判日期及时间），不准开启”字样；</w:t>
      </w:r>
    </w:p>
    <w:p>
      <w:pPr>
        <w:spacing w:line="360" w:lineRule="auto"/>
        <w:ind w:firstLine="420" w:firstLineChars="150"/>
        <w:rPr>
          <w:rFonts w:ascii="仿宋_GB2312" w:hAnsi="仿宋" w:eastAsia="仿宋_GB2312"/>
          <w:color w:val="0D0D0D"/>
          <w:sz w:val="28"/>
          <w:szCs w:val="28"/>
        </w:rPr>
      </w:pPr>
      <w:r>
        <w:rPr>
          <w:rFonts w:hint="eastAsia" w:ascii="仿宋_GB2312" w:hAnsi="仿宋" w:eastAsia="仿宋_GB2312"/>
          <w:color w:val="0D0D0D"/>
          <w:sz w:val="28"/>
          <w:szCs w:val="28"/>
        </w:rPr>
        <w:t xml:space="preserve"> （4）供应商名称及地址。</w:t>
      </w:r>
    </w:p>
    <w:p>
      <w:pPr>
        <w:spacing w:line="360" w:lineRule="auto"/>
        <w:ind w:firstLine="537" w:firstLineChars="192"/>
        <w:rPr>
          <w:rFonts w:ascii="仿宋_GB2312" w:hAnsi="仿宋" w:eastAsia="仿宋_GB2312"/>
          <w:color w:val="0D0D0D"/>
          <w:sz w:val="28"/>
          <w:szCs w:val="28"/>
        </w:rPr>
      </w:pPr>
      <w:r>
        <w:rPr>
          <w:rFonts w:hint="eastAsia" w:ascii="仿宋_GB2312" w:hAnsi="仿宋" w:eastAsia="仿宋_GB2312"/>
          <w:color w:val="0D0D0D"/>
          <w:sz w:val="28"/>
          <w:szCs w:val="28"/>
        </w:rPr>
        <w:t>并在文件袋封口处盖供应商公章。</w:t>
      </w:r>
    </w:p>
    <w:p>
      <w:pPr>
        <w:spacing w:line="360" w:lineRule="auto"/>
        <w:ind w:firstLine="537" w:firstLineChars="192"/>
        <w:rPr>
          <w:rFonts w:ascii="仿宋_GB2312" w:hAnsi="仿宋" w:eastAsia="仿宋_GB2312"/>
          <w:color w:val="0D0D0D"/>
          <w:sz w:val="28"/>
          <w:szCs w:val="28"/>
        </w:rPr>
      </w:pPr>
      <w:r>
        <w:rPr>
          <w:rFonts w:hint="eastAsia" w:ascii="仿宋_GB2312" w:hAnsi="仿宋" w:eastAsia="仿宋_GB2312"/>
          <w:color w:val="0D0D0D"/>
          <w:sz w:val="28"/>
          <w:szCs w:val="28"/>
        </w:rPr>
        <w:t>3.所有文件须同时递交</w:t>
      </w:r>
      <w:r>
        <w:rPr>
          <w:rFonts w:hint="eastAsia" w:ascii="仿宋_GB2312" w:hAnsi="仿宋" w:eastAsia="仿宋_GB2312" w:cs="宋体"/>
          <w:color w:val="0D0D0D"/>
          <w:kern w:val="0"/>
          <w:sz w:val="28"/>
          <w:szCs w:val="28"/>
        </w:rPr>
        <w:t>指定地点</w:t>
      </w:r>
      <w:r>
        <w:rPr>
          <w:rFonts w:hint="eastAsia" w:ascii="仿宋_GB2312" w:hAnsi="仿宋" w:eastAsia="仿宋_GB2312"/>
          <w:color w:val="0D0D0D"/>
          <w:sz w:val="28"/>
          <w:szCs w:val="28"/>
        </w:rPr>
        <w:t>，且不得混装。</w:t>
      </w:r>
    </w:p>
    <w:p>
      <w:pPr>
        <w:pStyle w:val="4"/>
      </w:pPr>
      <w:bookmarkStart w:id="14" w:name="_Toc15262"/>
      <w:bookmarkStart w:id="15" w:name="_Toc16124"/>
      <w:r>
        <w:rPr>
          <w:rFonts w:hint="eastAsia"/>
        </w:rPr>
        <w:t>四、谈判响应文件的递交</w:t>
      </w:r>
      <w:bookmarkEnd w:id="14"/>
      <w:bookmarkEnd w:id="15"/>
    </w:p>
    <w:p>
      <w:pPr>
        <w:pStyle w:val="2"/>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（一）谈判响应文件的递交</w:t>
      </w:r>
    </w:p>
    <w:p>
      <w:pPr>
        <w:pStyle w:val="2"/>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1.谈判响应文件必须在谈判响应文件递交截止时间前送达到竞争性谈判文件中指定的递交地点；</w:t>
      </w:r>
      <w:r>
        <w:rPr>
          <w:rFonts w:hint="eastAsia" w:hAnsi="宋体" w:eastAsia="仿宋_GB2312" w:cs="宋体"/>
          <w:color w:val="000000"/>
          <w:sz w:val="28"/>
          <w:szCs w:val="28"/>
        </w:rPr>
        <w:t> </w:t>
      </w:r>
    </w:p>
    <w:p>
      <w:pPr>
        <w:pStyle w:val="2"/>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2.在递交谈判响应文件的同时，须提交法定代表人的授权委托书、授权代表的有效身份证件以及被授权人的社保证明；</w:t>
      </w:r>
      <w:r>
        <w:rPr>
          <w:rFonts w:hint="eastAsia" w:hAnsi="宋体" w:eastAsia="仿宋_GB2312" w:cs="宋体"/>
          <w:color w:val="000000"/>
          <w:sz w:val="28"/>
          <w:szCs w:val="28"/>
        </w:rPr>
        <w:t> </w:t>
      </w:r>
    </w:p>
    <w:p>
      <w:pPr>
        <w:pStyle w:val="2"/>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3.采购人如因故推迟谈判响应文件递交截止时间，应以书面形式通知所有供应商。在这种情况下，采购人和供应商的权利和义务将受到新的截止时间的约束。</w:t>
      </w:r>
      <w:r>
        <w:rPr>
          <w:rFonts w:hint="eastAsia" w:hAnsi="宋体" w:eastAsia="仿宋_GB2312" w:cs="宋体"/>
          <w:color w:val="000000"/>
          <w:sz w:val="28"/>
          <w:szCs w:val="28"/>
        </w:rPr>
        <w:t> </w:t>
      </w:r>
    </w:p>
    <w:p>
      <w:pPr>
        <w:pStyle w:val="2"/>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（二）谈判响应文件的修改和撤回</w:t>
      </w:r>
      <w:r>
        <w:rPr>
          <w:rFonts w:hint="eastAsia" w:hAnsi="宋体" w:eastAsia="仿宋_GB2312" w:cs="宋体"/>
          <w:color w:val="000000"/>
          <w:sz w:val="28"/>
          <w:szCs w:val="28"/>
        </w:rPr>
        <w:t> </w:t>
      </w:r>
    </w:p>
    <w:p>
      <w:pPr>
        <w:pStyle w:val="2"/>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1.在谈判响应文件递交截止时间前，供应商可以用书面形式提出修改或撤回其谈判响应文件并送达到采购人。</w:t>
      </w:r>
      <w:r>
        <w:rPr>
          <w:rFonts w:hint="eastAsia" w:hAnsi="宋体" w:eastAsia="仿宋_GB2312" w:cs="宋体"/>
          <w:color w:val="000000"/>
          <w:sz w:val="28"/>
          <w:szCs w:val="28"/>
        </w:rPr>
        <w:t> </w:t>
      </w:r>
    </w:p>
    <w:p>
      <w:pPr>
        <w:pStyle w:val="2"/>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2.供应商修改或撤回谈判响应文件的书面材料，须密封送达到采购人。同时应在封皮上注明“谈判响应文件修改”或“谈判响应文件撤回通知”字样。</w:t>
      </w:r>
      <w:r>
        <w:rPr>
          <w:rFonts w:hint="eastAsia" w:hAnsi="宋体" w:eastAsia="仿宋_GB2312" w:cs="宋体"/>
          <w:color w:val="000000"/>
          <w:sz w:val="28"/>
          <w:szCs w:val="28"/>
        </w:rPr>
        <w:t> </w:t>
      </w:r>
    </w:p>
    <w:p>
      <w:pPr>
        <w:pStyle w:val="2"/>
        <w:tabs>
          <w:tab w:val="left" w:pos="0"/>
        </w:tabs>
        <w:snapToGrid w:val="0"/>
        <w:spacing w:line="360" w:lineRule="auto"/>
        <w:rPr>
          <w:rFonts w:ascii="仿宋_GB2312" w:hAnsi="黑体" w:eastAsia="仿宋_GB2312"/>
          <w:color w:val="000000"/>
          <w:sz w:val="28"/>
          <w:szCs w:val="28"/>
        </w:rPr>
      </w:pPr>
      <w:r>
        <w:rPr>
          <w:rFonts w:hint="eastAsia" w:ascii="仿宋_GB2312" w:hAnsi="黑体" w:eastAsia="仿宋_GB2312"/>
          <w:color w:val="000000"/>
          <w:sz w:val="28"/>
          <w:szCs w:val="28"/>
        </w:rPr>
        <w:tab/>
      </w:r>
      <w:r>
        <w:rPr>
          <w:rFonts w:hint="eastAsia" w:ascii="仿宋_GB2312" w:hAnsi="黑体" w:eastAsia="仿宋_GB2312"/>
          <w:color w:val="000000"/>
          <w:sz w:val="28"/>
          <w:szCs w:val="28"/>
        </w:rPr>
        <w:t xml:space="preserve"> 3.若供应商以传真或邮件形式通知采购人撤回报价，随后必须补充有法定代表人或其授权代表签署的正式文件送达到采购人。</w:t>
      </w:r>
      <w:r>
        <w:rPr>
          <w:rFonts w:hint="eastAsia" w:hAnsi="宋体" w:eastAsia="仿宋_GB2312" w:cs="宋体"/>
          <w:color w:val="000000"/>
          <w:sz w:val="28"/>
          <w:szCs w:val="28"/>
        </w:rPr>
        <w:t> </w:t>
      </w:r>
    </w:p>
    <w:p>
      <w:pPr>
        <w:pStyle w:val="2"/>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4.从谈判响应文件递交截止日期起至报价有效期满这段时间内，供应商不得撤回其谈判响应文件。</w:t>
      </w:r>
      <w:r>
        <w:rPr>
          <w:rFonts w:hint="eastAsia" w:hAnsi="宋体" w:eastAsia="仿宋_GB2312" w:cs="宋体"/>
          <w:color w:val="000000"/>
          <w:sz w:val="28"/>
          <w:szCs w:val="28"/>
        </w:rPr>
        <w:t> </w:t>
      </w:r>
    </w:p>
    <w:p>
      <w:pPr>
        <w:pStyle w:val="2"/>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（三）发生下列情况之一的谈判响应文件拒绝接收。</w:t>
      </w:r>
      <w:r>
        <w:rPr>
          <w:rFonts w:hint="eastAsia" w:hAnsi="宋体" w:eastAsia="仿宋_GB2312" w:cs="宋体"/>
          <w:color w:val="000000"/>
          <w:sz w:val="28"/>
          <w:szCs w:val="28"/>
        </w:rPr>
        <w:t> </w:t>
      </w:r>
    </w:p>
    <w:p>
      <w:pPr>
        <w:pStyle w:val="2"/>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1.在谈判响应文件递交截止时间以后送达的谈判响应文件；</w:t>
      </w:r>
      <w:r>
        <w:rPr>
          <w:rFonts w:hint="eastAsia" w:hAnsi="宋体" w:eastAsia="仿宋_GB2312" w:cs="宋体"/>
          <w:color w:val="000000"/>
          <w:sz w:val="28"/>
          <w:szCs w:val="28"/>
        </w:rPr>
        <w:t> </w:t>
      </w:r>
    </w:p>
    <w:p>
      <w:pPr>
        <w:pStyle w:val="2"/>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2.未按照竞争性谈判文件规定要求密封、签署、盖章的；</w:t>
      </w:r>
      <w:r>
        <w:rPr>
          <w:rFonts w:hint="eastAsia" w:hAnsi="宋体" w:eastAsia="仿宋_GB2312" w:cs="宋体"/>
          <w:color w:val="000000"/>
          <w:sz w:val="28"/>
          <w:szCs w:val="28"/>
        </w:rPr>
        <w:t> </w:t>
      </w:r>
    </w:p>
    <w:p>
      <w:pPr>
        <w:pStyle w:val="2"/>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3.由于包装不妥在送达途中严重破损或失散的谈判响应文件；</w:t>
      </w:r>
      <w:r>
        <w:rPr>
          <w:rFonts w:hint="eastAsia" w:hAnsi="宋体" w:eastAsia="仿宋_GB2312" w:cs="宋体"/>
          <w:color w:val="000000"/>
          <w:sz w:val="28"/>
          <w:szCs w:val="28"/>
        </w:rPr>
        <w:t> </w:t>
      </w:r>
    </w:p>
    <w:p>
      <w:pPr>
        <w:pStyle w:val="2"/>
        <w:tabs>
          <w:tab w:val="left" w:pos="0"/>
        </w:tabs>
        <w:snapToGrid w:val="0"/>
        <w:spacing w:line="360" w:lineRule="auto"/>
        <w:ind w:firstLine="560" w:firstLineChars="200"/>
        <w:rPr>
          <w:rFonts w:ascii="仿宋_GB2312" w:hAnsi="黑体" w:eastAsia="仿宋_GB2312"/>
          <w:color w:val="000000"/>
          <w:sz w:val="28"/>
          <w:szCs w:val="28"/>
        </w:rPr>
      </w:pPr>
      <w:r>
        <w:rPr>
          <w:rFonts w:hint="eastAsia" w:ascii="仿宋_GB2312" w:hAnsi="黑体" w:eastAsia="仿宋_GB2312"/>
          <w:color w:val="000000"/>
          <w:sz w:val="28"/>
          <w:szCs w:val="28"/>
        </w:rPr>
        <w:t>4.以电讯形式送达的谈判响应文件。</w:t>
      </w:r>
    </w:p>
    <w:p>
      <w:pPr>
        <w:pStyle w:val="4"/>
        <w:rPr>
          <w:color w:val="000000"/>
        </w:rPr>
      </w:pPr>
      <w:bookmarkStart w:id="16" w:name="_Toc14322"/>
      <w:bookmarkStart w:id="17" w:name="_Toc6799"/>
      <w:bookmarkStart w:id="18" w:name="_Toc30200"/>
      <w:r>
        <w:rPr>
          <w:rFonts w:hint="eastAsia"/>
          <w:color w:val="000000"/>
        </w:rPr>
        <w:t>五、谈判办法和谈判事宜</w:t>
      </w:r>
      <w:bookmarkEnd w:id="16"/>
      <w:bookmarkEnd w:id="17"/>
      <w:bookmarkEnd w:id="18"/>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 xml:space="preserve">采购人依照有关规定，并根据本次谈判项目的特点组织评审小组，评审小组由相关部门共 </w:t>
      </w:r>
      <w:r>
        <w:rPr>
          <w:rFonts w:hint="eastAsia" w:ascii="仿宋_GB2312" w:hAnsi="仿宋" w:eastAsia="仿宋_GB2312"/>
          <w:color w:val="000000"/>
          <w:sz w:val="28"/>
          <w:szCs w:val="28"/>
          <w:lang w:val="en-US" w:eastAsia="zh-CN"/>
        </w:rPr>
        <w:t>3</w:t>
      </w:r>
      <w:r>
        <w:rPr>
          <w:rFonts w:hint="eastAsia" w:ascii="仿宋_GB2312" w:hAnsi="仿宋" w:eastAsia="仿宋_GB2312"/>
          <w:color w:val="000000"/>
          <w:sz w:val="28"/>
          <w:szCs w:val="28"/>
        </w:rPr>
        <w:t xml:space="preserve"> 人组成，进行成交候选供应商的确定。各供应商委派代表（或委托人）参加现场谈判。</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（一）谈判办法</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本次评审办法是综合评审法，并实行最高限价</w:t>
      </w:r>
      <w:r>
        <w:rPr>
          <w:rFonts w:hint="eastAsia" w:ascii="仿宋_GB2312" w:hAnsi="仿宋" w:eastAsia="仿宋_GB2312"/>
          <w:color w:val="FF0000"/>
          <w:sz w:val="28"/>
          <w:szCs w:val="28"/>
          <w:u w:val="single"/>
          <w:lang w:val="en-US" w:eastAsia="zh-CN"/>
        </w:rPr>
        <w:t>1884864.01</w:t>
      </w:r>
      <w:r>
        <w:rPr>
          <w:rFonts w:hint="eastAsia" w:ascii="仿宋_GB2312" w:hAnsi="仿宋" w:eastAsia="仿宋_GB2312"/>
          <w:color w:val="000000"/>
          <w:sz w:val="28"/>
          <w:szCs w:val="28"/>
        </w:rPr>
        <w:t>元，评审小组首先对所有供应商进行资格审查，资格审查合格的供应商报价成立，其中符合资格条件的供应商进入第二轮谈判。进入第二轮谈判的供应商进行第二轮现场报价并与采购人进行谈判，评审小组根据第二轮现场报价以及谈判结果按照本文件的评审办法进行综合评审，评分最高的供应商为中选候选人。</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评审小组对价格的计算错误按下述原则修正：（1）如果报价文件的大写金额和小写金额不一致的，以大写金额为准进行修正；（2）总价金额与按单价汇总金额不一致的,以单价金额计算结果为准;（3）单价金额小数点有明显错位的,应以总价为准,并修改单价;（4）供应商不同意以上修正，则其报价将被拒绝。</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（二）谈判程序</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1.各供应商签到；</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2.主持人宣布谈判及其注意事项；</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3.监督人员宣读纪律要求；</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4.供应商代表现场检查各响应文件的密封情况并签字；</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5.主持人当众开启除报价文件以外的所有文件并组织评审小组对供应商进行资格审查</w:t>
      </w:r>
      <w:r>
        <w:rPr>
          <w:rFonts w:hint="eastAsia" w:ascii="仿宋_GB2312" w:hAnsi="仿宋" w:eastAsia="仿宋_GB2312"/>
          <w:b/>
          <w:bCs/>
          <w:color w:val="000000"/>
          <w:sz w:val="28"/>
          <w:szCs w:val="28"/>
        </w:rPr>
        <w:t>（不符合资格条件的当场退还该供应商所有文件）</w:t>
      </w:r>
      <w:r>
        <w:rPr>
          <w:rFonts w:hint="eastAsia" w:ascii="仿宋_GB2312" w:hAnsi="仿宋" w:eastAsia="仿宋_GB2312"/>
          <w:color w:val="000000"/>
          <w:sz w:val="28"/>
          <w:szCs w:val="28"/>
        </w:rPr>
        <w:t>；</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6.主持人当众开启各资格审查合格供应商的报价文件，公布各供应商报价并登记，供应商对报价签字确认，各供应商可暂时离场；</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7.评审小组与通过资格审查的各供应商分别进行第二轮谈判，供应商进行第二轮现场修正报价及签字确认。</w:t>
      </w:r>
      <w:r>
        <w:rPr>
          <w:rFonts w:hint="eastAsia" w:ascii="仿宋_GB2312" w:hAnsi="仿宋" w:eastAsia="仿宋_GB2312"/>
          <w:b/>
          <w:bCs/>
          <w:color w:val="000000"/>
          <w:sz w:val="28"/>
          <w:szCs w:val="28"/>
        </w:rPr>
        <w:t>谈判的内容为价格、技术内容</w:t>
      </w:r>
      <w:r>
        <w:rPr>
          <w:rFonts w:hint="eastAsia" w:ascii="仿宋_GB2312" w:hAnsi="仿宋" w:eastAsia="仿宋_GB2312"/>
          <w:color w:val="000000"/>
          <w:sz w:val="28"/>
          <w:szCs w:val="28"/>
        </w:rPr>
        <w:t>等（本文件规定作为响应前提条件的除外）。谈判的任何一方在未征得另一方同意的情况下，不得向其他人透露与谈判有关的一切信息。</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8. 评审小组根据第二轮报价及谈判结果进行综合评分，得分最高的供应商即为中选候选人。</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9.评审小组及相关监管部门签字确认谈判结果。</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（三）有以下情形之一者，认定该供应商谈判响应文件无效：</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1.未按竞争性谈判文件要求的递交时间、格式及相关要求递交谈判响应文件的；</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2.未实质性响应竞争性谈判文件要求的；</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3.明显不符合采购需求的技术规格和标准的；</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4.响应文件袋未密封完好的；</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5.谈判响应文件未按要求签字和加盖公章的；</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6.谈判响应文件有效期不符合竞争性谈判文件要求的；</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7.谈判响应文件附有采购人不能接受的条件的；</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8.不符合规定资格条件的；</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9.法定代表人为同一人或者存在控股、管理关系的不同单位，不得参加同一采购项目响应或者未划分采购项目的同一项目谈判；</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10.联合体应提交联合体协议，否则，为无效响应。联合体各方在同一采购项目中以自己名义单独响应或者参加其他联合体响应的，相关响应均无效。</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11.非委托代理人或法定代表人现场提交二次报价的。</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12.评审小组一致认为报价明显不合理的；</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13.以他人名义响应、串通响应、以行贿手段谋取中选或者以其他弄虚作假方式响应的；</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14.超出竞争性谈判文件规定最高额限价的；</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15.没有按照竞争性谈判文件要求提供保证金的；</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16.法律法规规定的其他应作无效响应的。</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（四）发生下列情况之一,则本次谈判不成立，采购人将重新组织谈判:</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1.在谈判响应文件递交时间截止时，供应商不足三家；</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2.资格审查合格的不足三家；</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3.按本条第（三）项规定认定后有效响应不足三家的。</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（五）评审小组职责</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1．评审小组对谈判响应文件进行审查、质疑、评估和比较，负责本项目的谈判工作，独立履行下列职责：</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（1）审查谈判响应文件是否符合竞争性谈判文件要求，并作出评价；</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（2）要求供应商对谈判响应文件有关事项作出解释或者澄清；</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（3）受采购人委托按照事先确定的办法推荐中选人；</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（4）向采购人报告非法干预谈判工作的行为。</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2．评审小组完成谈判后，应向采购人提出书面评价报告，评价报告需评审小组全体成员签字。主要内容包括：</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（1）谈判日期和地点；</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（2）供应商名单和评审小组成员名单；</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（3）谈判结果排名；</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（4）谈判记录及说明，包括报价无效供应商名单及原因；</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（5）评审小组推荐的中选候选人。</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3.谈判原则</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（1</w:t>
      </w:r>
      <w:r>
        <w:rPr>
          <w:rFonts w:ascii="仿宋_GB2312" w:hAnsi="仿宋" w:eastAsia="仿宋_GB2312"/>
          <w:color w:val="000000"/>
          <w:sz w:val="28"/>
          <w:szCs w:val="28"/>
        </w:rPr>
        <w:t>）</w:t>
      </w:r>
      <w:r>
        <w:rPr>
          <w:rFonts w:hint="eastAsia" w:ascii="仿宋_GB2312" w:hAnsi="仿宋" w:eastAsia="仿宋_GB2312"/>
          <w:color w:val="000000"/>
          <w:sz w:val="28"/>
          <w:szCs w:val="28"/>
        </w:rPr>
        <w:t>客观性原则：评审小组将严格按照竞争性谈判文件的要求，对供应商的谈判响应文件进行认真评审；评审小组对谈判响应文件的评审仅依据竞争性谈判文件本身，而不依据竞争性谈判文件以外的任何因素。</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（2</w:t>
      </w:r>
      <w:r>
        <w:rPr>
          <w:rFonts w:ascii="仿宋_GB2312" w:hAnsi="仿宋" w:eastAsia="仿宋_GB2312"/>
          <w:color w:val="000000"/>
          <w:sz w:val="28"/>
          <w:szCs w:val="28"/>
        </w:rPr>
        <w:t>）</w:t>
      </w:r>
      <w:r>
        <w:rPr>
          <w:rFonts w:hint="eastAsia" w:ascii="仿宋_GB2312" w:hAnsi="仿宋" w:eastAsia="仿宋_GB2312"/>
          <w:color w:val="000000"/>
          <w:sz w:val="28"/>
          <w:szCs w:val="28"/>
        </w:rPr>
        <w:t>统一性原则：评审小组将按照统一的谈判原则和谈判方法，用同一标准进行评审。</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（3</w:t>
      </w:r>
      <w:r>
        <w:rPr>
          <w:rFonts w:ascii="仿宋_GB2312" w:hAnsi="仿宋" w:eastAsia="仿宋_GB2312"/>
          <w:color w:val="000000"/>
          <w:sz w:val="28"/>
          <w:szCs w:val="28"/>
        </w:rPr>
        <w:t>）</w:t>
      </w:r>
      <w:r>
        <w:rPr>
          <w:rFonts w:hint="eastAsia" w:ascii="仿宋_GB2312" w:hAnsi="仿宋" w:eastAsia="仿宋_GB2312"/>
          <w:color w:val="000000"/>
          <w:sz w:val="28"/>
          <w:szCs w:val="28"/>
        </w:rPr>
        <w:t>独立性原则：谈判工作在评审小组内部独立进行，不受外界任何因素的干扰和影响。评审小组成员对出具的意见和确认的结果承担个人责任。</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（4</w:t>
      </w:r>
      <w:r>
        <w:rPr>
          <w:rFonts w:ascii="仿宋_GB2312" w:hAnsi="仿宋" w:eastAsia="仿宋_GB2312"/>
          <w:color w:val="000000"/>
          <w:sz w:val="28"/>
          <w:szCs w:val="28"/>
        </w:rPr>
        <w:t>）</w:t>
      </w:r>
      <w:r>
        <w:rPr>
          <w:rFonts w:hint="eastAsia" w:ascii="仿宋_GB2312" w:hAnsi="仿宋" w:eastAsia="仿宋_GB2312"/>
          <w:color w:val="000000"/>
          <w:sz w:val="28"/>
          <w:szCs w:val="28"/>
        </w:rPr>
        <w:t>保密性原则：采购人应当采取必要的措施，保证谈判在严格保密的情况下进行。</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（5</w:t>
      </w:r>
      <w:r>
        <w:rPr>
          <w:rFonts w:ascii="仿宋_GB2312" w:hAnsi="仿宋" w:eastAsia="仿宋_GB2312"/>
          <w:color w:val="000000"/>
          <w:sz w:val="28"/>
          <w:szCs w:val="28"/>
        </w:rPr>
        <w:t>）</w:t>
      </w:r>
      <w:r>
        <w:rPr>
          <w:rFonts w:hint="eastAsia" w:ascii="仿宋_GB2312" w:hAnsi="仿宋" w:eastAsia="仿宋_GB2312"/>
          <w:color w:val="000000"/>
          <w:sz w:val="28"/>
          <w:szCs w:val="28"/>
        </w:rPr>
        <w:t>综合性原则：评审小组将综合分析、评审供应商的各项指标，而不以单项指标的优劣评定出中选人。</w:t>
      </w:r>
    </w:p>
    <w:p>
      <w:pPr>
        <w:spacing w:line="360" w:lineRule="auto"/>
        <w:ind w:firstLine="537" w:firstLineChars="192"/>
        <w:rPr>
          <w:rFonts w:ascii="仿宋_GB2312" w:hAnsi="仿宋" w:eastAsia="仿宋_GB2312"/>
          <w:color w:val="000000"/>
          <w:sz w:val="28"/>
          <w:szCs w:val="28"/>
        </w:rPr>
      </w:pPr>
      <w:r>
        <w:rPr>
          <w:rFonts w:hint="eastAsia" w:ascii="仿宋_GB2312" w:hAnsi="仿宋" w:eastAsia="仿宋_GB2312"/>
          <w:color w:val="000000"/>
          <w:sz w:val="28"/>
          <w:szCs w:val="28"/>
        </w:rPr>
        <w:t>（六）综合评审标准</w:t>
      </w:r>
    </w:p>
    <w:tbl>
      <w:tblPr>
        <w:tblStyle w:val="38"/>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954"/>
        <w:gridCol w:w="1596"/>
        <w:gridCol w:w="731"/>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70" w:type="dxa"/>
            <w:gridSpan w:val="5"/>
            <w:noWrap w:val="0"/>
            <w:vAlign w:val="center"/>
          </w:tcPr>
          <w:p>
            <w:pPr>
              <w:spacing w:line="280" w:lineRule="exact"/>
              <w:jc w:val="center"/>
              <w:rPr>
                <w:rFonts w:hint="eastAsia" w:ascii="宋体" w:hAnsi="宋体" w:eastAsia="宋体" w:cs="宋体"/>
                <w:b/>
                <w:sz w:val="24"/>
                <w:szCs w:val="24"/>
              </w:rPr>
            </w:pPr>
            <w:r>
              <w:rPr>
                <w:rFonts w:hint="eastAsia" w:ascii="宋体" w:hAnsi="宋体" w:eastAsia="宋体" w:cs="宋体"/>
                <w:b/>
                <w:sz w:val="24"/>
                <w:szCs w:val="24"/>
              </w:rPr>
              <w:t>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00" w:type="dxa"/>
            <w:gridSpan w:val="2"/>
            <w:noWrap w:val="0"/>
            <w:vAlign w:val="center"/>
          </w:tcPr>
          <w:p>
            <w:pPr>
              <w:spacing w:line="280" w:lineRule="exact"/>
              <w:ind w:firstLine="34" w:firstLineChars="14"/>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327" w:type="dxa"/>
            <w:gridSpan w:val="2"/>
            <w:noWrap w:val="0"/>
            <w:vAlign w:val="center"/>
          </w:tcPr>
          <w:p>
            <w:pPr>
              <w:spacing w:line="280" w:lineRule="exact"/>
              <w:ind w:firstLine="34" w:firstLineChars="14"/>
              <w:jc w:val="center"/>
              <w:rPr>
                <w:rFonts w:hint="eastAsia" w:ascii="宋体" w:hAnsi="宋体" w:eastAsia="宋体" w:cs="宋体"/>
                <w:b/>
                <w:sz w:val="24"/>
                <w:szCs w:val="24"/>
              </w:rPr>
            </w:pPr>
            <w:r>
              <w:rPr>
                <w:rFonts w:hint="eastAsia" w:ascii="宋体" w:hAnsi="宋体" w:eastAsia="宋体" w:cs="宋体"/>
                <w:b/>
                <w:sz w:val="24"/>
                <w:szCs w:val="24"/>
              </w:rPr>
              <w:t>条款内容</w:t>
            </w:r>
          </w:p>
        </w:tc>
        <w:tc>
          <w:tcPr>
            <w:tcW w:w="4843" w:type="dxa"/>
            <w:noWrap w:val="0"/>
            <w:vAlign w:val="center"/>
          </w:tcPr>
          <w:p>
            <w:pPr>
              <w:spacing w:line="280" w:lineRule="exact"/>
              <w:jc w:val="center"/>
              <w:rPr>
                <w:rFonts w:hint="eastAsia" w:ascii="宋体" w:hAnsi="宋体" w:eastAsia="宋体" w:cs="宋体"/>
                <w:b/>
                <w:sz w:val="24"/>
                <w:szCs w:val="24"/>
              </w:rPr>
            </w:pPr>
            <w:r>
              <w:rPr>
                <w:rFonts w:hint="eastAsia" w:ascii="宋体" w:hAnsi="宋体" w:eastAsia="宋体" w:cs="宋体"/>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0" w:type="dxa"/>
            <w:gridSpan w:val="2"/>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327" w:type="dxa"/>
            <w:gridSpan w:val="2"/>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分值构成（100分）</w:t>
            </w:r>
          </w:p>
        </w:tc>
        <w:tc>
          <w:tcPr>
            <w:tcW w:w="4843" w:type="dxa"/>
            <w:noWrap w:val="0"/>
            <w:vAlign w:val="center"/>
          </w:tcPr>
          <w:p>
            <w:pPr>
              <w:spacing w:line="28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认证体系：5分</w:t>
            </w:r>
          </w:p>
          <w:p>
            <w:pPr>
              <w:spacing w:line="280" w:lineRule="exact"/>
              <w:rPr>
                <w:rFonts w:hint="eastAsia" w:ascii="宋体" w:hAnsi="宋体" w:eastAsia="宋体" w:cs="宋体"/>
                <w:sz w:val="24"/>
                <w:szCs w:val="24"/>
              </w:rPr>
            </w:pPr>
            <w:r>
              <w:rPr>
                <w:rFonts w:hint="eastAsia" w:ascii="宋体" w:hAnsi="宋体" w:eastAsia="宋体" w:cs="宋体"/>
                <w:sz w:val="24"/>
                <w:szCs w:val="24"/>
              </w:rPr>
              <w:t>业绩：</w:t>
            </w:r>
            <w:r>
              <w:rPr>
                <w:rFonts w:hint="eastAsia" w:ascii="宋体" w:hAnsi="宋体" w:cs="宋体"/>
                <w:sz w:val="24"/>
                <w:szCs w:val="24"/>
                <w:lang w:val="en-US" w:eastAsia="zh-CN"/>
              </w:rPr>
              <w:t>10</w:t>
            </w:r>
            <w:r>
              <w:rPr>
                <w:rFonts w:hint="eastAsia" w:ascii="宋体" w:hAnsi="宋体" w:eastAsia="宋体" w:cs="宋体"/>
                <w:sz w:val="24"/>
                <w:szCs w:val="24"/>
              </w:rPr>
              <w:t>分</w:t>
            </w:r>
          </w:p>
          <w:p>
            <w:pPr>
              <w:spacing w:line="280" w:lineRule="exact"/>
              <w:rPr>
                <w:rFonts w:hint="eastAsia" w:ascii="宋体" w:hAnsi="宋体" w:eastAsia="宋体" w:cs="宋体"/>
                <w:sz w:val="24"/>
                <w:szCs w:val="24"/>
              </w:rPr>
            </w:pPr>
            <w:r>
              <w:rPr>
                <w:rFonts w:hint="eastAsia" w:ascii="宋体" w:hAnsi="宋体" w:eastAsia="宋体" w:cs="宋体"/>
                <w:sz w:val="24"/>
                <w:szCs w:val="24"/>
                <w:lang w:val="en-US" w:eastAsia="zh-CN"/>
              </w:rPr>
              <w:t>供货方案</w:t>
            </w:r>
            <w:r>
              <w:rPr>
                <w:rFonts w:hint="eastAsia" w:ascii="宋体" w:hAnsi="宋体" w:eastAsia="宋体" w:cs="宋体"/>
                <w:sz w:val="24"/>
                <w:szCs w:val="24"/>
              </w:rPr>
              <w:t>（</w:t>
            </w:r>
            <w:r>
              <w:rPr>
                <w:rFonts w:hint="eastAsia" w:ascii="宋体" w:hAnsi="宋体" w:cs="宋体"/>
                <w:sz w:val="24"/>
                <w:szCs w:val="24"/>
                <w:lang w:val="en-US" w:eastAsia="zh-CN"/>
              </w:rPr>
              <w:t>10</w:t>
            </w:r>
            <w:r>
              <w:rPr>
                <w:rFonts w:hint="eastAsia" w:ascii="宋体" w:hAnsi="宋体" w:eastAsia="宋体" w:cs="宋体"/>
                <w:sz w:val="24"/>
                <w:szCs w:val="24"/>
              </w:rPr>
              <w:t>分）</w:t>
            </w:r>
          </w:p>
          <w:p>
            <w:pPr>
              <w:spacing w:line="280" w:lineRule="exact"/>
              <w:rPr>
                <w:rFonts w:hint="eastAsia" w:ascii="宋体" w:hAnsi="宋体" w:eastAsia="宋体" w:cs="宋体"/>
                <w:sz w:val="24"/>
                <w:szCs w:val="24"/>
              </w:rPr>
            </w:pPr>
            <w:r>
              <w:rPr>
                <w:rFonts w:hint="eastAsia" w:ascii="宋体" w:hAnsi="宋体" w:eastAsia="宋体" w:cs="宋体"/>
                <w:sz w:val="24"/>
                <w:szCs w:val="24"/>
              </w:rPr>
              <w:t>售后售后服务方案及计划（</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spacing w:line="280" w:lineRule="exact"/>
              <w:rPr>
                <w:rFonts w:hint="eastAsia" w:ascii="宋体" w:hAnsi="宋体" w:eastAsia="宋体" w:cs="宋体"/>
                <w:sz w:val="24"/>
                <w:szCs w:val="24"/>
              </w:rPr>
            </w:pPr>
            <w:r>
              <w:rPr>
                <w:rFonts w:hint="eastAsia" w:ascii="宋体" w:hAnsi="宋体" w:eastAsia="宋体" w:cs="宋体"/>
                <w:sz w:val="24"/>
                <w:szCs w:val="24"/>
              </w:rPr>
              <w:t>竞争性谈判报价：</w:t>
            </w:r>
            <w:r>
              <w:rPr>
                <w:rFonts w:hint="eastAsia" w:ascii="宋体" w:hAnsi="宋体" w:cs="宋体"/>
                <w:sz w:val="24"/>
                <w:szCs w:val="24"/>
                <w:lang w:val="en-US" w:eastAsia="zh-CN"/>
              </w:rPr>
              <w:t>70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00" w:type="dxa"/>
            <w:gridSpan w:val="2"/>
            <w:noWrap w:val="0"/>
            <w:vAlign w:val="center"/>
          </w:tcPr>
          <w:p>
            <w:pPr>
              <w:spacing w:line="28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596" w:type="dxa"/>
            <w:noWrap w:val="0"/>
            <w:vAlign w:val="center"/>
          </w:tcPr>
          <w:p>
            <w:pPr>
              <w:spacing w:line="280" w:lineRule="exact"/>
              <w:ind w:firstLine="34" w:firstLineChars="14"/>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731" w:type="dxa"/>
            <w:noWrap w:val="0"/>
            <w:vAlign w:val="center"/>
          </w:tcPr>
          <w:p>
            <w:pPr>
              <w:spacing w:line="280" w:lineRule="exact"/>
              <w:ind w:firstLine="34" w:firstLineChars="14"/>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4843" w:type="dxa"/>
            <w:noWrap w:val="0"/>
            <w:vAlign w:val="center"/>
          </w:tcPr>
          <w:p>
            <w:pPr>
              <w:spacing w:line="280" w:lineRule="exact"/>
              <w:jc w:val="center"/>
              <w:rPr>
                <w:rFonts w:hint="eastAsia" w:ascii="宋体" w:hAnsi="宋体" w:eastAsia="宋体" w:cs="宋体"/>
                <w:b/>
                <w:sz w:val="24"/>
                <w:szCs w:val="24"/>
              </w:rPr>
            </w:pPr>
            <w:r>
              <w:rPr>
                <w:rFonts w:hint="eastAsia" w:ascii="宋体" w:hAnsi="宋体" w:eastAsia="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46" w:type="dxa"/>
            <w:noWrap w:val="0"/>
            <w:vAlign w:val="center"/>
          </w:tcPr>
          <w:p>
            <w:pPr>
              <w:spacing w:line="280" w:lineRule="exact"/>
              <w:rPr>
                <w:rFonts w:hint="default" w:ascii="宋体" w:hAnsi="宋体" w:cs="宋体"/>
                <w:sz w:val="24"/>
                <w:szCs w:val="24"/>
                <w:highlight w:val="yellow"/>
                <w:lang w:val="en-US" w:eastAsia="zh-CN"/>
              </w:rPr>
            </w:pPr>
            <w:r>
              <w:rPr>
                <w:rFonts w:hint="eastAsia" w:ascii="宋体" w:hAnsi="宋体" w:cs="宋体"/>
                <w:sz w:val="24"/>
                <w:szCs w:val="24"/>
                <w:highlight w:val="yellow"/>
                <w:lang w:val="en-US" w:eastAsia="zh-CN"/>
              </w:rPr>
              <w:t>1</w:t>
            </w:r>
          </w:p>
        </w:tc>
        <w:tc>
          <w:tcPr>
            <w:tcW w:w="954" w:type="dxa"/>
            <w:noWrap w:val="0"/>
            <w:vAlign w:val="center"/>
          </w:tcPr>
          <w:p>
            <w:pPr>
              <w:spacing w:line="280" w:lineRule="exact"/>
              <w:jc w:val="center"/>
              <w:rPr>
                <w:rFonts w:hint="eastAsia" w:ascii="宋体" w:hAnsi="宋体" w:eastAsia="宋体" w:cs="Times New Roman"/>
                <w:kern w:val="2"/>
                <w:sz w:val="24"/>
                <w:szCs w:val="24"/>
                <w:highlight w:val="yellow"/>
                <w:lang w:val="en-US" w:eastAsia="zh-CN" w:bidi="ar-SA"/>
              </w:rPr>
            </w:pPr>
            <w:r>
              <w:rPr>
                <w:rFonts w:hint="eastAsia" w:ascii="宋体" w:hAnsi="宋体" w:cs="宋体"/>
                <w:color w:val="000000"/>
                <w:kern w:val="0"/>
                <w:sz w:val="24"/>
                <w:szCs w:val="24"/>
                <w:highlight w:val="yellow"/>
              </w:rPr>
              <w:t>认证体系（</w:t>
            </w:r>
            <w:r>
              <w:rPr>
                <w:rFonts w:hint="eastAsia" w:ascii="宋体" w:hAnsi="宋体" w:cs="宋体"/>
                <w:color w:val="000000"/>
                <w:kern w:val="0"/>
                <w:sz w:val="24"/>
                <w:szCs w:val="24"/>
                <w:highlight w:val="yellow"/>
                <w:lang w:val="en-US" w:eastAsia="zh-CN"/>
              </w:rPr>
              <w:t>5</w:t>
            </w:r>
            <w:r>
              <w:rPr>
                <w:rFonts w:hint="eastAsia" w:ascii="宋体" w:hAnsi="宋体" w:cs="宋体"/>
                <w:color w:val="000000"/>
                <w:kern w:val="0"/>
                <w:sz w:val="24"/>
                <w:szCs w:val="24"/>
                <w:highlight w:val="yellow"/>
              </w:rPr>
              <w:t>分）</w:t>
            </w:r>
          </w:p>
        </w:tc>
        <w:tc>
          <w:tcPr>
            <w:tcW w:w="1596" w:type="dxa"/>
            <w:noWrap w:val="0"/>
            <w:vAlign w:val="center"/>
          </w:tcPr>
          <w:p>
            <w:pPr>
              <w:spacing w:line="280" w:lineRule="exact"/>
              <w:ind w:firstLine="33" w:firstLineChars="14"/>
              <w:jc w:val="center"/>
              <w:rPr>
                <w:rFonts w:hint="eastAsia" w:ascii="宋体" w:hAnsi="宋体" w:eastAsia="宋体" w:cs="Times New Roman"/>
                <w:kern w:val="2"/>
                <w:sz w:val="24"/>
                <w:szCs w:val="24"/>
                <w:highlight w:val="yellow"/>
                <w:lang w:val="en-US" w:eastAsia="zh-CN" w:bidi="ar-SA"/>
              </w:rPr>
            </w:pPr>
            <w:r>
              <w:rPr>
                <w:rFonts w:hint="eastAsia" w:ascii="宋体" w:hAnsi="宋体" w:cs="宋体"/>
                <w:color w:val="000000"/>
                <w:kern w:val="0"/>
                <w:sz w:val="24"/>
                <w:szCs w:val="24"/>
                <w:highlight w:val="yellow"/>
              </w:rPr>
              <w:t>认证体系（</w:t>
            </w:r>
            <w:r>
              <w:rPr>
                <w:rFonts w:hint="eastAsia" w:ascii="宋体" w:hAnsi="宋体" w:cs="宋体"/>
                <w:color w:val="000000"/>
                <w:kern w:val="0"/>
                <w:sz w:val="24"/>
                <w:szCs w:val="24"/>
                <w:highlight w:val="yellow"/>
                <w:lang w:val="en-US" w:eastAsia="zh-CN"/>
              </w:rPr>
              <w:t>5</w:t>
            </w:r>
            <w:r>
              <w:rPr>
                <w:rFonts w:hint="eastAsia" w:ascii="宋体" w:hAnsi="宋体" w:cs="宋体"/>
                <w:color w:val="000000"/>
                <w:kern w:val="0"/>
                <w:sz w:val="24"/>
                <w:szCs w:val="24"/>
                <w:highlight w:val="yellow"/>
              </w:rPr>
              <w:t>分）</w:t>
            </w:r>
          </w:p>
        </w:tc>
        <w:tc>
          <w:tcPr>
            <w:tcW w:w="731" w:type="dxa"/>
            <w:noWrap w:val="0"/>
            <w:vAlign w:val="center"/>
          </w:tcPr>
          <w:p>
            <w:pPr>
              <w:spacing w:line="280" w:lineRule="exact"/>
              <w:ind w:firstLine="33" w:firstLineChars="14"/>
              <w:jc w:val="center"/>
              <w:rPr>
                <w:rFonts w:hint="eastAsia" w:ascii="宋体" w:hAnsi="宋体" w:eastAsia="宋体" w:cs="Times New Roman"/>
                <w:kern w:val="2"/>
                <w:sz w:val="24"/>
                <w:szCs w:val="24"/>
                <w:highlight w:val="yellow"/>
                <w:lang w:val="en-US" w:eastAsia="zh-CN" w:bidi="ar-SA"/>
              </w:rPr>
            </w:pPr>
            <w:r>
              <w:rPr>
                <w:rFonts w:hint="eastAsia" w:ascii="宋体" w:hAnsi="宋体"/>
                <w:color w:val="000000"/>
                <w:sz w:val="24"/>
                <w:szCs w:val="24"/>
                <w:highlight w:val="yellow"/>
                <w:lang w:val="en-US" w:eastAsia="zh-CN"/>
              </w:rPr>
              <w:t>5</w:t>
            </w:r>
            <w:r>
              <w:rPr>
                <w:rFonts w:hint="eastAsia" w:ascii="宋体" w:hAnsi="宋体"/>
                <w:color w:val="000000"/>
                <w:sz w:val="24"/>
                <w:szCs w:val="24"/>
                <w:highlight w:val="yellow"/>
              </w:rPr>
              <w:t>分</w:t>
            </w:r>
          </w:p>
        </w:tc>
        <w:tc>
          <w:tcPr>
            <w:tcW w:w="4843" w:type="dxa"/>
            <w:noWrap w:val="0"/>
            <w:vAlign w:val="center"/>
          </w:tcPr>
          <w:p>
            <w:pPr>
              <w:pStyle w:val="147"/>
              <w:numPr>
                <w:ilvl w:val="0"/>
                <w:numId w:val="4"/>
              </w:numPr>
              <w:adjustRightInd w:val="0"/>
              <w:snapToGrid w:val="0"/>
              <w:spacing w:line="280" w:lineRule="exact"/>
              <w:rPr>
                <w:rFonts w:hint="eastAsia" w:ascii="宋体" w:hAnsi="宋体" w:eastAsia="宋体" w:cs="宋体"/>
                <w:sz w:val="24"/>
                <w:szCs w:val="24"/>
                <w:highlight w:val="yellow"/>
              </w:rPr>
            </w:pPr>
            <w:r>
              <w:rPr>
                <w:rFonts w:hint="eastAsia"/>
                <w:color w:val="000000"/>
                <w:sz w:val="24"/>
                <w:szCs w:val="24"/>
                <w:highlight w:val="yellow"/>
              </w:rPr>
              <w:t>同时具有</w:t>
            </w:r>
            <w:r>
              <w:rPr>
                <w:color w:val="000000"/>
                <w:sz w:val="24"/>
                <w:szCs w:val="24"/>
                <w:highlight w:val="yellow"/>
              </w:rPr>
              <w:t>ISO9001</w:t>
            </w:r>
            <w:r>
              <w:rPr>
                <w:rFonts w:hint="eastAsia"/>
                <w:color w:val="000000"/>
                <w:sz w:val="24"/>
                <w:szCs w:val="24"/>
                <w:highlight w:val="yellow"/>
              </w:rPr>
              <w:t>质量管理体系认证、</w:t>
            </w:r>
            <w:r>
              <w:rPr>
                <w:color w:val="000000"/>
                <w:sz w:val="24"/>
                <w:szCs w:val="24"/>
                <w:highlight w:val="yellow"/>
              </w:rPr>
              <w:t>ISO14</w:t>
            </w:r>
            <w:r>
              <w:rPr>
                <w:rFonts w:hint="eastAsia"/>
                <w:color w:val="000000"/>
                <w:sz w:val="24"/>
                <w:szCs w:val="24"/>
                <w:highlight w:val="yellow"/>
              </w:rPr>
              <w:t>00</w:t>
            </w:r>
            <w:r>
              <w:rPr>
                <w:color w:val="000000"/>
                <w:sz w:val="24"/>
                <w:szCs w:val="24"/>
                <w:highlight w:val="yellow"/>
              </w:rPr>
              <w:t>1</w:t>
            </w:r>
            <w:r>
              <w:rPr>
                <w:rFonts w:hint="eastAsia"/>
                <w:color w:val="000000"/>
                <w:sz w:val="24"/>
                <w:szCs w:val="24"/>
                <w:highlight w:val="yellow"/>
              </w:rPr>
              <w:t>环境管理体系认证、</w:t>
            </w:r>
            <w:r>
              <w:rPr>
                <w:rFonts w:hint="eastAsia"/>
                <w:color w:val="000000"/>
                <w:sz w:val="24"/>
                <w:szCs w:val="24"/>
                <w:highlight w:val="yellow"/>
                <w:lang w:val="en-US" w:eastAsia="zh-CN"/>
              </w:rPr>
              <w:t>OHSAS1</w:t>
            </w:r>
            <w:r>
              <w:rPr>
                <w:color w:val="000000"/>
                <w:sz w:val="24"/>
                <w:szCs w:val="24"/>
                <w:highlight w:val="yellow"/>
              </w:rPr>
              <w:t>8001</w:t>
            </w:r>
            <w:r>
              <w:rPr>
                <w:rFonts w:hint="eastAsia"/>
                <w:color w:val="000000"/>
                <w:sz w:val="24"/>
                <w:szCs w:val="24"/>
                <w:highlight w:val="yellow"/>
              </w:rPr>
              <w:t>职业健康安全管理体系认证的，得</w:t>
            </w:r>
            <w:r>
              <w:rPr>
                <w:rFonts w:hint="eastAsia"/>
                <w:color w:val="000000"/>
                <w:sz w:val="24"/>
                <w:szCs w:val="24"/>
                <w:highlight w:val="yellow"/>
                <w:lang w:val="en-US" w:eastAsia="zh-CN"/>
              </w:rPr>
              <w:t>5</w:t>
            </w:r>
            <w:r>
              <w:rPr>
                <w:rFonts w:hint="eastAsia"/>
                <w:color w:val="000000"/>
                <w:sz w:val="24"/>
                <w:szCs w:val="24"/>
                <w:highlight w:val="yellow"/>
              </w:rPr>
              <w:t>分，缺一项均不得分。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46" w:type="dxa"/>
            <w:noWrap w:val="0"/>
            <w:vAlign w:val="center"/>
          </w:tcPr>
          <w:p>
            <w:pPr>
              <w:spacing w:line="280" w:lineRule="exact"/>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954" w:type="dxa"/>
            <w:noWrap w:val="0"/>
            <w:vAlign w:val="center"/>
          </w:tcPr>
          <w:p>
            <w:pPr>
              <w:spacing w:line="280" w:lineRule="exact"/>
              <w:rPr>
                <w:rFonts w:hint="eastAsia" w:ascii="宋体" w:hAnsi="宋体" w:eastAsia="宋体" w:cs="宋体"/>
                <w:sz w:val="24"/>
                <w:szCs w:val="24"/>
              </w:rPr>
            </w:pPr>
            <w:r>
              <w:rPr>
                <w:rFonts w:hint="eastAsia" w:ascii="宋体" w:hAnsi="宋体" w:eastAsia="宋体" w:cs="宋体"/>
                <w:sz w:val="24"/>
                <w:szCs w:val="24"/>
              </w:rPr>
              <w:t>业绩（</w:t>
            </w: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1596" w:type="dxa"/>
            <w:noWrap w:val="0"/>
            <w:vAlign w:val="center"/>
          </w:tcPr>
          <w:p>
            <w:pPr>
              <w:spacing w:line="280" w:lineRule="exact"/>
              <w:ind w:firstLine="33" w:firstLineChars="14"/>
              <w:jc w:val="center"/>
              <w:rPr>
                <w:rFonts w:hint="eastAsia" w:ascii="宋体" w:hAnsi="宋体" w:eastAsia="宋体" w:cs="宋体"/>
                <w:sz w:val="24"/>
                <w:szCs w:val="24"/>
              </w:rPr>
            </w:pPr>
            <w:r>
              <w:rPr>
                <w:rFonts w:hint="eastAsia" w:ascii="宋体" w:hAnsi="宋体" w:eastAsia="宋体" w:cs="宋体"/>
                <w:sz w:val="24"/>
                <w:szCs w:val="24"/>
              </w:rPr>
              <w:t>业绩</w:t>
            </w:r>
          </w:p>
        </w:tc>
        <w:tc>
          <w:tcPr>
            <w:tcW w:w="731" w:type="dxa"/>
            <w:noWrap w:val="0"/>
            <w:vAlign w:val="center"/>
          </w:tcPr>
          <w:p>
            <w:pPr>
              <w:spacing w:line="280" w:lineRule="exact"/>
              <w:ind w:firstLine="33" w:firstLineChars="14"/>
              <w:jc w:val="center"/>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4843" w:type="dxa"/>
            <w:noWrap w:val="0"/>
            <w:vAlign w:val="center"/>
          </w:tcPr>
          <w:p>
            <w:pPr>
              <w:spacing w:line="400" w:lineRule="exact"/>
              <w:ind w:firstLine="28"/>
              <w:rPr>
                <w:rFonts w:hint="eastAsia" w:ascii="宋体" w:hAnsi="宋体" w:eastAsia="宋体" w:cs="宋体"/>
                <w:sz w:val="24"/>
                <w:szCs w:val="24"/>
                <w:highlight w:val="yellow"/>
              </w:rPr>
            </w:pPr>
            <w:r>
              <w:rPr>
                <w:rFonts w:hint="eastAsia" w:ascii="宋体" w:hAnsi="宋体" w:eastAsia="宋体" w:cs="宋体"/>
                <w:sz w:val="24"/>
                <w:szCs w:val="24"/>
                <w:highlight w:val="yellow"/>
              </w:rPr>
              <w:t>投标人或所投产品生产厂家具有在2019年1月1日至今</w:t>
            </w:r>
            <w:r>
              <w:rPr>
                <w:rFonts w:hint="eastAsia" w:ascii="宋体" w:hAnsi="宋体" w:cs="宋体"/>
                <w:sz w:val="24"/>
                <w:szCs w:val="24"/>
                <w:highlight w:val="yellow"/>
                <w:lang w:val="en-US" w:eastAsia="zh-CN"/>
              </w:rPr>
              <w:t>供水</w:t>
            </w:r>
            <w:r>
              <w:rPr>
                <w:rFonts w:hint="eastAsia" w:ascii="宋体" w:hAnsi="宋体" w:eastAsia="宋体" w:cs="宋体"/>
                <w:sz w:val="24"/>
                <w:szCs w:val="24"/>
                <w:highlight w:val="yellow"/>
              </w:rPr>
              <w:t>项目</w:t>
            </w:r>
            <w:r>
              <w:rPr>
                <w:rFonts w:hint="eastAsia" w:ascii="宋体" w:hAnsi="宋体" w:cs="宋体"/>
                <w:sz w:val="24"/>
                <w:szCs w:val="24"/>
                <w:highlight w:val="yellow"/>
                <w:lang w:val="en-US" w:eastAsia="zh-CN"/>
              </w:rPr>
              <w:t>相关招标金额</w:t>
            </w:r>
            <w:r>
              <w:rPr>
                <w:rFonts w:hint="eastAsia" w:ascii="宋体" w:hAnsi="宋体" w:eastAsia="宋体" w:cs="宋体"/>
                <w:sz w:val="24"/>
                <w:szCs w:val="24"/>
                <w:highlight w:val="yellow"/>
              </w:rPr>
              <w:t>业绩的，每提供一个得</w:t>
            </w:r>
            <w:r>
              <w:rPr>
                <w:rFonts w:hint="eastAsia" w:ascii="宋体" w:hAnsi="宋体" w:cs="宋体"/>
                <w:sz w:val="24"/>
                <w:szCs w:val="24"/>
                <w:highlight w:val="yellow"/>
                <w:lang w:val="en-US" w:eastAsia="zh-CN"/>
              </w:rPr>
              <w:t>2</w:t>
            </w:r>
            <w:r>
              <w:rPr>
                <w:rFonts w:hint="eastAsia" w:ascii="宋体" w:hAnsi="宋体" w:eastAsia="宋体" w:cs="宋体"/>
                <w:sz w:val="24"/>
                <w:szCs w:val="24"/>
                <w:highlight w:val="yellow"/>
              </w:rPr>
              <w:t>分，最多得</w:t>
            </w:r>
            <w:r>
              <w:rPr>
                <w:rFonts w:hint="eastAsia" w:ascii="宋体" w:hAnsi="宋体" w:cs="宋体"/>
                <w:sz w:val="24"/>
                <w:szCs w:val="24"/>
                <w:highlight w:val="yellow"/>
                <w:lang w:val="en-US" w:eastAsia="zh-CN"/>
              </w:rPr>
              <w:t>10</w:t>
            </w:r>
            <w:r>
              <w:rPr>
                <w:rFonts w:hint="eastAsia" w:ascii="宋体" w:hAnsi="宋体" w:eastAsia="宋体" w:cs="宋体"/>
                <w:sz w:val="24"/>
                <w:szCs w:val="24"/>
                <w:highlight w:val="yellow"/>
              </w:rPr>
              <w:t>分。</w:t>
            </w:r>
          </w:p>
          <w:p>
            <w:pPr>
              <w:pStyle w:val="147"/>
              <w:numPr>
                <w:ilvl w:val="0"/>
                <w:numId w:val="4"/>
              </w:numPr>
              <w:adjustRightInd w:val="0"/>
              <w:snapToGrid w:val="0"/>
              <w:spacing w:line="280" w:lineRule="exact"/>
              <w:rPr>
                <w:rFonts w:hint="eastAsia" w:ascii="宋体" w:hAnsi="宋体" w:eastAsia="宋体" w:cs="宋体"/>
                <w:sz w:val="24"/>
                <w:szCs w:val="24"/>
              </w:rPr>
            </w:pPr>
            <w:r>
              <w:rPr>
                <w:rFonts w:hint="eastAsia" w:ascii="宋体" w:hAnsi="宋体" w:eastAsia="宋体" w:cs="宋体"/>
                <w:sz w:val="24"/>
                <w:szCs w:val="24"/>
                <w:highlight w:val="yellow"/>
              </w:rPr>
              <w:t>注：须提供合同复印件不提供不得分。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46" w:type="dxa"/>
            <w:noWrap w:val="0"/>
            <w:vAlign w:val="center"/>
          </w:tcPr>
          <w:p>
            <w:pPr>
              <w:spacing w:line="280" w:lineRule="exact"/>
              <w:rPr>
                <w:rFonts w:hint="eastAsia"/>
                <w:lang w:eastAsia="zh-CN"/>
              </w:rPr>
            </w:pPr>
          </w:p>
          <w:p>
            <w:pPr>
              <w:pStyle w:val="2"/>
              <w:rPr>
                <w:rFonts w:hint="default"/>
                <w:lang w:val="en-US" w:eastAsia="zh-CN"/>
              </w:rPr>
            </w:pPr>
            <w:r>
              <w:rPr>
                <w:rFonts w:hint="eastAsia"/>
                <w:lang w:val="en-US" w:eastAsia="zh-CN"/>
              </w:rPr>
              <w:t>3</w:t>
            </w:r>
          </w:p>
        </w:tc>
        <w:tc>
          <w:tcPr>
            <w:tcW w:w="954" w:type="dxa"/>
            <w:noWrap w:val="0"/>
            <w:vAlign w:val="center"/>
          </w:tcPr>
          <w:p>
            <w:pPr>
              <w:spacing w:line="280" w:lineRule="exact"/>
              <w:rPr>
                <w:rFonts w:hint="eastAsia" w:ascii="宋体" w:hAnsi="宋体" w:eastAsia="宋体" w:cs="宋体"/>
                <w:sz w:val="24"/>
                <w:szCs w:val="24"/>
              </w:rPr>
            </w:pPr>
            <w:r>
              <w:rPr>
                <w:rFonts w:hint="eastAsia" w:ascii="宋体" w:hAnsi="宋体" w:eastAsia="宋体" w:cs="宋体"/>
                <w:sz w:val="24"/>
                <w:szCs w:val="24"/>
              </w:rPr>
              <w:t>供货方案（</w:t>
            </w: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1596" w:type="dxa"/>
            <w:noWrap w:val="0"/>
            <w:vAlign w:val="center"/>
          </w:tcPr>
          <w:p>
            <w:pPr>
              <w:spacing w:line="280" w:lineRule="exact"/>
              <w:ind w:firstLine="33" w:firstLineChars="14"/>
              <w:jc w:val="center"/>
              <w:rPr>
                <w:rFonts w:hint="eastAsia" w:ascii="宋体" w:hAnsi="宋体" w:eastAsia="宋体" w:cs="宋体"/>
                <w:sz w:val="24"/>
                <w:szCs w:val="24"/>
              </w:rPr>
            </w:pPr>
            <w:r>
              <w:rPr>
                <w:rFonts w:hint="eastAsia" w:ascii="宋体" w:hAnsi="宋体" w:eastAsia="宋体" w:cs="宋体"/>
                <w:sz w:val="24"/>
                <w:szCs w:val="24"/>
              </w:rPr>
              <w:t>供货方案</w:t>
            </w:r>
          </w:p>
        </w:tc>
        <w:tc>
          <w:tcPr>
            <w:tcW w:w="731" w:type="dxa"/>
            <w:noWrap w:val="0"/>
            <w:vAlign w:val="center"/>
          </w:tcPr>
          <w:p>
            <w:pPr>
              <w:spacing w:line="280" w:lineRule="exact"/>
              <w:ind w:firstLine="33" w:firstLineChars="14"/>
              <w:jc w:val="center"/>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4843" w:type="dxa"/>
            <w:noWrap w:val="0"/>
            <w:vAlign w:val="center"/>
          </w:tcPr>
          <w:p>
            <w:pPr>
              <w:pStyle w:val="147"/>
              <w:adjustRightInd w:val="0"/>
              <w:snapToGrid w:val="0"/>
              <w:spacing w:line="280" w:lineRule="exact"/>
              <w:rPr>
                <w:rFonts w:hint="eastAsia" w:ascii="宋体" w:hAnsi="宋体" w:eastAsia="宋体" w:cs="宋体"/>
                <w:sz w:val="24"/>
                <w:szCs w:val="24"/>
              </w:rPr>
            </w:pPr>
            <w:r>
              <w:rPr>
                <w:rFonts w:hint="eastAsia" w:ascii="宋体" w:hAnsi="宋体" w:eastAsia="宋体" w:cs="宋体"/>
                <w:sz w:val="24"/>
                <w:szCs w:val="24"/>
              </w:rPr>
              <w:t>根据投标人提供的供货方案（包括但不限于①供货整体计划；②进度保障措施；③质量控制措施；④运输途中突发情况的应急措施）进行综合评审；供货方案完整，描述详尽、合理、可行性强的</w:t>
            </w:r>
            <w:r>
              <w:rPr>
                <w:rFonts w:hint="eastAsia" w:cs="宋体"/>
                <w:sz w:val="24"/>
                <w:szCs w:val="24"/>
                <w:lang w:val="en-US" w:eastAsia="zh-CN"/>
              </w:rPr>
              <w:t>得10</w:t>
            </w:r>
            <w:r>
              <w:rPr>
                <w:rFonts w:hint="eastAsia" w:ascii="宋体" w:hAnsi="宋体" w:eastAsia="宋体" w:cs="宋体"/>
                <w:sz w:val="24"/>
                <w:szCs w:val="24"/>
              </w:rPr>
              <w:t>分；供货方案完整，描述较详尽、较合理、缺项、漏项或不合理不可行或脱离项目实际的，一项扣1分，扣完为止。不提供不得分。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46" w:type="dxa"/>
            <w:noWrap w:val="0"/>
            <w:vAlign w:val="center"/>
          </w:tcPr>
          <w:p>
            <w:pPr>
              <w:spacing w:line="280" w:lineRule="exact"/>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954" w:type="dxa"/>
            <w:noWrap w:val="0"/>
            <w:vAlign w:val="center"/>
          </w:tcPr>
          <w:p>
            <w:pPr>
              <w:spacing w:line="280" w:lineRule="exact"/>
              <w:rPr>
                <w:rFonts w:hint="eastAsia" w:ascii="宋体" w:hAnsi="宋体" w:eastAsia="宋体" w:cs="宋体"/>
                <w:sz w:val="24"/>
                <w:szCs w:val="24"/>
              </w:rPr>
            </w:pPr>
            <w:r>
              <w:rPr>
                <w:rFonts w:hint="eastAsia" w:ascii="宋体" w:hAnsi="宋体" w:eastAsia="宋体" w:cs="宋体"/>
                <w:sz w:val="24"/>
                <w:szCs w:val="24"/>
              </w:rPr>
              <w:t>售后服务方案及计划（</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596" w:type="dxa"/>
            <w:noWrap w:val="0"/>
            <w:vAlign w:val="center"/>
          </w:tcPr>
          <w:p>
            <w:pPr>
              <w:spacing w:line="280" w:lineRule="exact"/>
              <w:ind w:firstLine="33" w:firstLineChars="14"/>
              <w:jc w:val="center"/>
              <w:rPr>
                <w:rFonts w:hint="eastAsia" w:ascii="宋体" w:hAnsi="宋体" w:eastAsia="宋体" w:cs="宋体"/>
                <w:sz w:val="24"/>
                <w:szCs w:val="24"/>
              </w:rPr>
            </w:pPr>
            <w:r>
              <w:rPr>
                <w:rFonts w:hint="eastAsia" w:ascii="宋体" w:hAnsi="宋体" w:eastAsia="宋体" w:cs="宋体"/>
                <w:sz w:val="24"/>
                <w:szCs w:val="24"/>
              </w:rPr>
              <w:t>售后服务方案及计划</w:t>
            </w:r>
          </w:p>
        </w:tc>
        <w:tc>
          <w:tcPr>
            <w:tcW w:w="731" w:type="dxa"/>
            <w:noWrap w:val="0"/>
            <w:vAlign w:val="center"/>
          </w:tcPr>
          <w:p>
            <w:pPr>
              <w:spacing w:line="280" w:lineRule="exact"/>
              <w:ind w:firstLine="33" w:firstLineChars="14"/>
              <w:jc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4843" w:type="dxa"/>
            <w:noWrap w:val="0"/>
            <w:vAlign w:val="center"/>
          </w:tcPr>
          <w:p>
            <w:pPr>
              <w:pStyle w:val="147"/>
              <w:adjustRightInd w:val="0"/>
              <w:snapToGrid w:val="0"/>
              <w:spacing w:line="280" w:lineRule="exact"/>
              <w:rPr>
                <w:rFonts w:hint="eastAsia" w:ascii="宋体" w:hAnsi="宋体" w:eastAsia="宋体" w:cs="宋体"/>
                <w:sz w:val="24"/>
                <w:szCs w:val="24"/>
              </w:rPr>
            </w:pPr>
            <w:r>
              <w:rPr>
                <w:rFonts w:hint="eastAsia" w:ascii="宋体" w:hAnsi="宋体" w:cs="宋体"/>
                <w:kern w:val="0"/>
                <w:sz w:val="24"/>
              </w:rPr>
              <w:t>根据投标人提供的售后服务方案（包括但不限于①售后服务响应时间；②售后服务人员；③售后服务体系建立；④售后服务范围）进行综合评审。售后服务方案完整且均有描述的得4分；缺项、漏项或不合理、不可行或脱离项目实际的，一项扣1分，扣完为止。售后服务方案完整，描述详尽、合理、可行性强的加</w:t>
            </w:r>
            <w:r>
              <w:rPr>
                <w:rFonts w:hint="eastAsia" w:cs="宋体"/>
                <w:kern w:val="0"/>
                <w:sz w:val="24"/>
                <w:lang w:val="en-US" w:eastAsia="zh-CN"/>
              </w:rPr>
              <w:t>1</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46" w:type="dxa"/>
            <w:vMerge w:val="restart"/>
            <w:noWrap w:val="0"/>
            <w:vAlign w:val="center"/>
          </w:tcPr>
          <w:p>
            <w:pPr>
              <w:spacing w:line="280" w:lineRule="exact"/>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954" w:type="dxa"/>
            <w:vMerge w:val="restart"/>
            <w:noWrap w:val="0"/>
            <w:vAlign w:val="center"/>
          </w:tcPr>
          <w:p>
            <w:pPr>
              <w:spacing w:line="280" w:lineRule="exact"/>
              <w:rPr>
                <w:rFonts w:hint="eastAsia" w:ascii="宋体" w:hAnsi="宋体" w:eastAsia="宋体" w:cs="宋体"/>
                <w:sz w:val="24"/>
                <w:szCs w:val="24"/>
              </w:rPr>
            </w:pPr>
            <w:r>
              <w:rPr>
                <w:rFonts w:hint="eastAsia" w:ascii="宋体" w:hAnsi="宋体" w:eastAsia="宋体" w:cs="宋体"/>
                <w:sz w:val="24"/>
                <w:szCs w:val="24"/>
              </w:rPr>
              <w:t>竞争性谈判报价评分标准（</w:t>
            </w:r>
            <w:r>
              <w:rPr>
                <w:rFonts w:hint="eastAsia" w:ascii="宋体" w:hAnsi="宋体" w:cs="宋体"/>
                <w:sz w:val="24"/>
                <w:szCs w:val="24"/>
                <w:lang w:val="en-US" w:eastAsia="zh-CN"/>
              </w:rPr>
              <w:t>70</w:t>
            </w:r>
            <w:r>
              <w:rPr>
                <w:rFonts w:hint="eastAsia" w:ascii="宋体" w:hAnsi="宋体" w:eastAsia="宋体" w:cs="宋体"/>
                <w:sz w:val="24"/>
                <w:szCs w:val="24"/>
              </w:rPr>
              <w:t>分）</w:t>
            </w:r>
          </w:p>
        </w:tc>
        <w:tc>
          <w:tcPr>
            <w:tcW w:w="2327" w:type="dxa"/>
            <w:gridSpan w:val="2"/>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竞争性谈判报价成本评审</w:t>
            </w:r>
          </w:p>
        </w:tc>
        <w:tc>
          <w:tcPr>
            <w:tcW w:w="4843" w:type="dxa"/>
            <w:noWrap w:val="0"/>
            <w:vAlign w:val="center"/>
          </w:tcPr>
          <w:p>
            <w:pPr>
              <w:numPr>
                <w:ilvl w:val="0"/>
                <w:numId w:val="5"/>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第一次报价不高于采购人限价的为有效报价。</w:t>
            </w:r>
          </w:p>
          <w:p>
            <w:pPr>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746" w:type="dxa"/>
            <w:vMerge w:val="continue"/>
            <w:noWrap w:val="0"/>
            <w:vAlign w:val="center"/>
          </w:tcPr>
          <w:p>
            <w:pPr>
              <w:spacing w:line="280" w:lineRule="exact"/>
              <w:rPr>
                <w:rFonts w:hint="eastAsia" w:ascii="宋体" w:hAnsi="宋体" w:eastAsia="宋体" w:cs="宋体"/>
                <w:sz w:val="24"/>
                <w:szCs w:val="24"/>
              </w:rPr>
            </w:pPr>
          </w:p>
        </w:tc>
        <w:tc>
          <w:tcPr>
            <w:tcW w:w="954" w:type="dxa"/>
            <w:vMerge w:val="continue"/>
            <w:noWrap w:val="0"/>
            <w:vAlign w:val="center"/>
          </w:tcPr>
          <w:p>
            <w:pPr>
              <w:spacing w:line="280" w:lineRule="exact"/>
              <w:rPr>
                <w:rFonts w:hint="eastAsia" w:ascii="宋体" w:hAnsi="宋体" w:eastAsia="宋体" w:cs="宋体"/>
                <w:sz w:val="24"/>
                <w:szCs w:val="24"/>
              </w:rPr>
            </w:pPr>
          </w:p>
        </w:tc>
        <w:tc>
          <w:tcPr>
            <w:tcW w:w="2327" w:type="dxa"/>
            <w:gridSpan w:val="2"/>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竞争性谈判报价评分</w:t>
            </w:r>
          </w:p>
        </w:tc>
        <w:tc>
          <w:tcPr>
            <w:tcW w:w="4843" w:type="dxa"/>
            <w:noWrap w:val="0"/>
            <w:vAlign w:val="center"/>
          </w:tcPr>
          <w:p>
            <w:pPr>
              <w:jc w:val="left"/>
              <w:rPr>
                <w:rFonts w:hint="eastAsia" w:ascii="宋体" w:hAnsi="宋体" w:eastAsia="宋体" w:cs="宋体"/>
                <w:sz w:val="24"/>
                <w:szCs w:val="24"/>
              </w:rPr>
            </w:pPr>
            <w:r>
              <w:rPr>
                <w:rFonts w:hint="eastAsia" w:ascii="宋体" w:hAnsi="宋体" w:eastAsia="宋体" w:cs="宋体"/>
                <w:b/>
                <w:sz w:val="24"/>
                <w:szCs w:val="24"/>
              </w:rPr>
              <w:t>报价得分：</w:t>
            </w:r>
            <w:r>
              <w:rPr>
                <w:rFonts w:hint="eastAsia" w:ascii="宋体" w:hAnsi="宋体" w:eastAsia="宋体" w:cs="宋体"/>
                <w:sz w:val="24"/>
                <w:szCs w:val="24"/>
              </w:rPr>
              <w:t>满分</w:t>
            </w:r>
            <w:r>
              <w:rPr>
                <w:rFonts w:hint="eastAsia" w:ascii="宋体" w:hAnsi="宋体" w:cs="宋体"/>
                <w:sz w:val="24"/>
                <w:szCs w:val="24"/>
                <w:lang w:val="en-US" w:eastAsia="zh-CN"/>
              </w:rPr>
              <w:t>70</w:t>
            </w:r>
            <w:r>
              <w:rPr>
                <w:rFonts w:hint="eastAsia" w:ascii="宋体" w:hAnsi="宋体" w:eastAsia="宋体" w:cs="宋体"/>
                <w:sz w:val="24"/>
                <w:szCs w:val="24"/>
              </w:rPr>
              <w:t>分。</w:t>
            </w:r>
          </w:p>
          <w:p>
            <w:pPr>
              <w:pStyle w:val="2"/>
              <w:rPr>
                <w:rFonts w:hint="eastAsia" w:eastAsia="宋体"/>
                <w:highlight w:val="yellow"/>
                <w:lang w:val="en-US" w:eastAsia="zh-CN"/>
              </w:rPr>
            </w:pPr>
            <w:r>
              <w:rPr>
                <w:rFonts w:hint="eastAsia" w:hAnsi="宋体" w:cs="宋体"/>
                <w:sz w:val="24"/>
                <w:szCs w:val="24"/>
                <w:lang w:val="en-US" w:eastAsia="zh-CN"/>
              </w:rPr>
              <w:t>1</w:t>
            </w:r>
            <w:r>
              <w:rPr>
                <w:rFonts w:hint="eastAsia" w:hAnsi="宋体" w:cs="宋体"/>
                <w:sz w:val="24"/>
                <w:szCs w:val="24"/>
                <w:highlight w:val="yellow"/>
                <w:lang w:val="en-US" w:eastAsia="zh-CN"/>
              </w:rPr>
              <w:t>、第一轮报价最低者得10分。</w:t>
            </w:r>
          </w:p>
          <w:p>
            <w:pPr>
              <w:keepNext w:val="0"/>
              <w:keepLines w:val="0"/>
              <w:widowControl/>
              <w:suppressLineNumbers w:val="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lang w:val="en-US" w:eastAsia="zh-CN" w:bidi="ar"/>
              </w:rPr>
              <w:t>各供应商第二轮报价不得高于第一轮报价的最低价。如果供应商在第二轮报价时，不能提供低于第一轮最低价的报价，则该供应商报价评分为零。</w:t>
            </w:r>
          </w:p>
          <w:p>
            <w:pPr>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、第二轮报价最低有效报价得基准分</w:t>
            </w:r>
            <w:r>
              <w:rPr>
                <w:rFonts w:hint="eastAsia" w:ascii="宋体" w:hAnsi="宋体" w:cs="宋体"/>
                <w:color w:val="000000"/>
                <w:sz w:val="24"/>
                <w:szCs w:val="24"/>
                <w:lang w:val="en-US" w:eastAsia="zh-CN"/>
              </w:rPr>
              <w:t>60</w:t>
            </w:r>
            <w:r>
              <w:rPr>
                <w:rFonts w:hint="eastAsia" w:ascii="宋体" w:hAnsi="宋体" w:eastAsia="宋体" w:cs="宋体"/>
                <w:color w:val="000000"/>
                <w:sz w:val="24"/>
                <w:szCs w:val="24"/>
              </w:rPr>
              <w:t>分。</w:t>
            </w:r>
          </w:p>
          <w:p>
            <w:pPr>
              <w:jc w:val="left"/>
              <w:rPr>
                <w:rFonts w:hint="eastAsia" w:ascii="宋体" w:hAnsi="宋体" w:eastAsia="宋体" w:cs="宋体"/>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、最低有效报价为基准价，每高于基准价1%（不足1%按1%计算）扣</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分；扣完为止。</w:t>
            </w:r>
          </w:p>
        </w:tc>
      </w:tr>
    </w:tbl>
    <w:p>
      <w:pPr>
        <w:spacing w:line="360" w:lineRule="auto"/>
        <w:ind w:firstLine="537" w:firstLineChars="192"/>
        <w:rPr>
          <w:rFonts w:ascii="仿宋_GB2312" w:hAnsi="仿宋" w:eastAsia="仿宋_GB2312"/>
          <w:color w:val="000000"/>
          <w:sz w:val="28"/>
          <w:szCs w:val="28"/>
        </w:rPr>
      </w:pPr>
    </w:p>
    <w:p>
      <w:pPr>
        <w:pStyle w:val="4"/>
        <w:tabs>
          <w:tab w:val="left" w:pos="2940"/>
        </w:tabs>
        <w:rPr>
          <w:color w:val="000000"/>
        </w:rPr>
      </w:pPr>
      <w:bookmarkStart w:id="19" w:name="_Toc20143"/>
      <w:bookmarkStart w:id="20" w:name="_Toc18609"/>
      <w:r>
        <w:rPr>
          <w:rFonts w:hint="eastAsia"/>
          <w:color w:val="000000"/>
        </w:rPr>
        <w:t>六、中选通知</w:t>
      </w:r>
      <w:bookmarkEnd w:id="19"/>
      <w:bookmarkEnd w:id="20"/>
    </w:p>
    <w:p>
      <w:pPr>
        <w:spacing w:line="360" w:lineRule="auto"/>
        <w:ind w:firstLine="560" w:firstLineChars="200"/>
        <w:rPr>
          <w:rFonts w:ascii="仿宋_GB2312" w:hAnsi="仿宋" w:eastAsia="仿宋_GB2312"/>
          <w:bCs/>
          <w:color w:val="000000"/>
          <w:sz w:val="28"/>
          <w:szCs w:val="28"/>
        </w:rPr>
      </w:pPr>
      <w:r>
        <w:rPr>
          <w:rFonts w:hint="eastAsia" w:ascii="仿宋_GB2312" w:hAnsi="仿宋" w:eastAsia="仿宋_GB2312"/>
          <w:color w:val="000000"/>
          <w:sz w:val="28"/>
          <w:szCs w:val="28"/>
        </w:rPr>
        <w:t>（一）谈判结</w:t>
      </w:r>
      <w:r>
        <w:rPr>
          <w:rFonts w:hint="eastAsia" w:ascii="仿宋_GB2312" w:hAnsi="仿宋" w:eastAsia="仿宋_GB2312"/>
          <w:bCs/>
          <w:color w:val="000000"/>
          <w:sz w:val="28"/>
          <w:szCs w:val="28"/>
        </w:rPr>
        <w:t>束2个工作日内采购人将以书面形式向中选人发出《中选通知书》，《中选通知书》一经发出即产生法律效力。</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（二）中选通知书将作为签订合同的依据。</w:t>
      </w:r>
    </w:p>
    <w:p>
      <w:pPr>
        <w:pStyle w:val="4"/>
        <w:tabs>
          <w:tab w:val="left" w:pos="2875"/>
        </w:tabs>
        <w:rPr>
          <w:color w:val="000000"/>
        </w:rPr>
      </w:pPr>
      <w:bookmarkStart w:id="21" w:name="_Toc3942"/>
      <w:bookmarkStart w:id="22" w:name="_Toc26217"/>
      <w:bookmarkStart w:id="23" w:name="_Toc1082"/>
      <w:r>
        <w:rPr>
          <w:rFonts w:hint="eastAsia"/>
          <w:color w:val="000000"/>
        </w:rPr>
        <w:t>七、签订合同</w:t>
      </w:r>
      <w:bookmarkEnd w:id="21"/>
      <w:bookmarkEnd w:id="22"/>
      <w:bookmarkEnd w:id="23"/>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（一）中选人的最终报价为本项目成交价，即为合同价。</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（二）中选人在收到《中选通知书》后7个工作日内按《中选通知书》指定的时间地点与采购人签订合同。</w:t>
      </w:r>
    </w:p>
    <w:p>
      <w:pPr>
        <w:pStyle w:val="24"/>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（三）竞争性谈判文件、中选人的谈判响应文件及其最终承诺等，均为签订合同的依据。</w:t>
      </w:r>
    </w:p>
    <w:p>
      <w:pPr>
        <w:pStyle w:val="24"/>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（四）如中选人未按本文件要求与采购人签订合同的，采购人有权要求中选人承担成交价10%的缔约过失责任；如本次采购设置有响应保证金的，采购人有权予以没收。</w:t>
      </w:r>
    </w:p>
    <w:p>
      <w:pPr>
        <w:pStyle w:val="4"/>
        <w:tabs>
          <w:tab w:val="left" w:pos="2875"/>
        </w:tabs>
        <w:rPr>
          <w:color w:val="000000"/>
        </w:rPr>
      </w:pPr>
      <w:bookmarkStart w:id="24" w:name="_Toc5333"/>
      <w:bookmarkStart w:id="25" w:name="_Toc3273"/>
      <w:r>
        <w:rPr>
          <w:rFonts w:hint="eastAsia"/>
          <w:color w:val="000000"/>
        </w:rPr>
        <w:t>八、价款支付</w:t>
      </w:r>
      <w:bookmarkEnd w:id="24"/>
      <w:bookmarkEnd w:id="25"/>
    </w:p>
    <w:p>
      <w:pPr>
        <w:pStyle w:val="13"/>
        <w:spacing w:line="360" w:lineRule="auto"/>
        <w:ind w:firstLine="482"/>
        <w:jc w:val="left"/>
        <w:rPr>
          <w:rStyle w:val="148"/>
          <w:rFonts w:hint="default"/>
          <w:highlight w:val="yellow"/>
        </w:rPr>
      </w:pPr>
      <w:bookmarkStart w:id="26" w:name="_Toc28298"/>
      <w:bookmarkStart w:id="27" w:name="_Toc13065"/>
      <w:r>
        <w:rPr>
          <w:rStyle w:val="148"/>
          <w:rFonts w:hint="default"/>
          <w:highlight w:val="yellow"/>
        </w:rPr>
        <w:t>中标人与采购人签</w:t>
      </w:r>
      <w:r>
        <w:rPr>
          <w:rStyle w:val="148"/>
          <w:rFonts w:hint="eastAsia" w:eastAsia="宋体"/>
          <w:highlight w:val="yellow"/>
          <w:lang w:val="en-US" w:eastAsia="zh-CN"/>
        </w:rPr>
        <w:t>订</w:t>
      </w:r>
      <w:r>
        <w:rPr>
          <w:rStyle w:val="148"/>
          <w:rFonts w:hint="default"/>
          <w:highlight w:val="yellow"/>
        </w:rPr>
        <w:t>合同后，采购人按</w:t>
      </w:r>
      <w:r>
        <w:rPr>
          <w:rStyle w:val="148"/>
          <w:rFonts w:hint="eastAsia" w:eastAsia="宋体"/>
          <w:highlight w:val="yellow"/>
          <w:lang w:val="en-US" w:eastAsia="zh-CN"/>
        </w:rPr>
        <w:t>采购人</w:t>
      </w:r>
      <w:r>
        <w:rPr>
          <w:rStyle w:val="148"/>
          <w:rFonts w:hint="default"/>
          <w:highlight w:val="yellow"/>
        </w:rPr>
        <w:t>实际</w:t>
      </w:r>
      <w:r>
        <w:rPr>
          <w:rStyle w:val="148"/>
          <w:rFonts w:hint="eastAsia" w:eastAsia="宋体"/>
          <w:highlight w:val="yellow"/>
          <w:lang w:val="en-US" w:eastAsia="zh-CN"/>
        </w:rPr>
        <w:t>使用</w:t>
      </w:r>
      <w:r>
        <w:rPr>
          <w:rStyle w:val="148"/>
          <w:rFonts w:hint="default"/>
          <w:highlight w:val="yellow"/>
        </w:rPr>
        <w:t>数量进行结算，</w:t>
      </w:r>
      <w:r>
        <w:rPr>
          <w:rStyle w:val="148"/>
          <w:rFonts w:hint="eastAsia" w:eastAsia="宋体"/>
          <w:highlight w:val="yellow"/>
          <w:lang w:val="en-US" w:eastAsia="zh-CN"/>
        </w:rPr>
        <w:t>中标单位开具相应金额的增值税专用发票</w:t>
      </w:r>
      <w:r>
        <w:rPr>
          <w:rStyle w:val="148"/>
          <w:rFonts w:hint="default"/>
          <w:highlight w:val="yellow"/>
        </w:rPr>
        <w:t>支付供货款项的95%，供货款项的5%作为该批次货物的质量保证金，质量保证金在质保期满后一次性</w:t>
      </w:r>
      <w:r>
        <w:rPr>
          <w:rStyle w:val="148"/>
          <w:rFonts w:hint="eastAsia"/>
          <w:highlight w:val="yellow"/>
          <w:lang w:val="en-US" w:eastAsia="zh-CN"/>
        </w:rPr>
        <w:t>无息</w:t>
      </w:r>
      <w:r>
        <w:rPr>
          <w:rStyle w:val="148"/>
          <w:rFonts w:hint="default"/>
          <w:highlight w:val="yellow"/>
        </w:rPr>
        <w:t>付清。</w:t>
      </w:r>
    </w:p>
    <w:p>
      <w:pPr>
        <w:pStyle w:val="13"/>
        <w:spacing w:line="360" w:lineRule="auto"/>
        <w:ind w:firstLine="482"/>
        <w:jc w:val="left"/>
        <w:rPr>
          <w:rStyle w:val="148"/>
          <w:rFonts w:hint="default"/>
        </w:rPr>
      </w:pPr>
    </w:p>
    <w:p>
      <w:pPr>
        <w:pStyle w:val="4"/>
        <w:tabs>
          <w:tab w:val="left" w:pos="2875"/>
        </w:tabs>
        <w:rPr>
          <w:rFonts w:ascii="仿宋_GB2312" w:hAnsi="仿宋" w:eastAsia="仿宋_GB2312"/>
          <w:color w:val="000000"/>
        </w:rPr>
      </w:pPr>
      <w:r>
        <w:rPr>
          <w:rFonts w:hint="eastAsia"/>
          <w:color w:val="000000"/>
        </w:rPr>
        <w:t>九、保密</w:t>
      </w:r>
      <w:bookmarkEnd w:id="26"/>
      <w:bookmarkEnd w:id="27"/>
    </w:p>
    <w:p>
      <w:pPr>
        <w:pStyle w:val="101"/>
        <w:ind w:firstLine="560"/>
        <w:rPr>
          <w:rFonts w:cs="MingLiU"/>
          <w:sz w:val="28"/>
          <w:szCs w:val="28"/>
        </w:rPr>
      </w:pPr>
      <w:r>
        <w:rPr>
          <w:rFonts w:hint="eastAsia" w:hAnsi="仿宋"/>
          <w:color w:val="000000"/>
          <w:sz w:val="28"/>
          <w:szCs w:val="28"/>
        </w:rPr>
        <w:t>（一）</w:t>
      </w:r>
      <w:r>
        <w:rPr>
          <w:rFonts w:hint="eastAsia" w:cs="MingLiU"/>
          <w:sz w:val="28"/>
          <w:szCs w:val="28"/>
        </w:rPr>
        <w:t>公布报价以后，有关谈判响应文件的检查、澄清和评比以及与授予合同有关的推荐意见，在宣布成交供应商之前，不得向无关供应商或其他与该工作无关的人员泄露。</w:t>
      </w:r>
    </w:p>
    <w:p>
      <w:pPr>
        <w:pStyle w:val="101"/>
        <w:ind w:firstLine="560"/>
        <w:rPr>
          <w:rFonts w:cs="MingLiU"/>
          <w:sz w:val="28"/>
          <w:szCs w:val="28"/>
        </w:rPr>
      </w:pPr>
      <w:r>
        <w:rPr>
          <w:rFonts w:hint="eastAsia" w:hAnsi="仿宋"/>
          <w:color w:val="000000"/>
          <w:sz w:val="28"/>
          <w:szCs w:val="28"/>
        </w:rPr>
        <w:t>（二）</w:t>
      </w:r>
      <w:r>
        <w:rPr>
          <w:rFonts w:hint="eastAsia" w:cs="MingLiU"/>
          <w:sz w:val="28"/>
          <w:szCs w:val="28"/>
        </w:rPr>
        <w:t>除谈判响应文件的初步评审的规定外，供应商在公布报价以后到确定中选人的这一期间，不得与采购人接触，联系有关其谈判响应文件的事宜。</w:t>
      </w:r>
    </w:p>
    <w:p>
      <w:pPr>
        <w:pStyle w:val="101"/>
        <w:ind w:firstLine="560"/>
        <w:rPr>
          <w:rFonts w:cs="MingLiU"/>
          <w:sz w:val="28"/>
          <w:szCs w:val="28"/>
        </w:rPr>
      </w:pPr>
      <w:r>
        <w:rPr>
          <w:rFonts w:hint="eastAsia" w:hAnsi="仿宋"/>
          <w:color w:val="000000"/>
          <w:sz w:val="28"/>
          <w:szCs w:val="28"/>
        </w:rPr>
        <w:t>（三）</w:t>
      </w:r>
      <w:r>
        <w:rPr>
          <w:rFonts w:hint="eastAsia" w:cs="MingLiU"/>
          <w:sz w:val="28"/>
          <w:szCs w:val="28"/>
        </w:rPr>
        <w:t>供应商对采购人在谈判响应文件的评价、比较或确定授予合同的过程中企图施加影响的任何做法，都将导致该供应商的谈判响应文件被拒绝。</w:t>
      </w:r>
    </w:p>
    <w:p>
      <w:pPr>
        <w:spacing w:line="360" w:lineRule="auto"/>
        <w:ind w:firstLine="560" w:firstLineChars="200"/>
        <w:rPr>
          <w:rFonts w:ascii="仿宋_GB2312" w:eastAsia="仿宋_GB2312" w:cs="MingLiU"/>
          <w:sz w:val="28"/>
          <w:szCs w:val="28"/>
        </w:rPr>
      </w:pPr>
      <w:r>
        <w:rPr>
          <w:rFonts w:hint="eastAsia" w:ascii="仿宋_GB2312" w:eastAsia="仿宋_GB2312" w:cs="MingLiU"/>
          <w:sz w:val="28"/>
          <w:szCs w:val="28"/>
        </w:rPr>
        <w:t>（四）谈判双方应分别为对方在谈判响应文件和竞争性谈判文件中涉及的商业和技术等秘密保密，违者应对由此造成的后果承担责任。</w:t>
      </w:r>
    </w:p>
    <w:p>
      <w:pPr>
        <w:pStyle w:val="4"/>
        <w:rPr>
          <w:color w:val="000000"/>
        </w:rPr>
      </w:pPr>
      <w:bookmarkStart w:id="28" w:name="_Toc14556"/>
      <w:bookmarkStart w:id="29" w:name="_Toc28128"/>
      <w:bookmarkStart w:id="30" w:name="_Toc23410"/>
      <w:r>
        <w:rPr>
          <w:rFonts w:hint="eastAsia"/>
          <w:color w:val="000000"/>
        </w:rPr>
        <w:t>十、其它</w:t>
      </w:r>
      <w:bookmarkEnd w:id="28"/>
      <w:bookmarkEnd w:id="29"/>
      <w:bookmarkEnd w:id="30"/>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该竞争性谈判文件的解释权和修订权属“绵竹国润供水有限公司”。</w:t>
      </w:r>
    </w:p>
    <w:p>
      <w:pPr>
        <w:spacing w:line="360" w:lineRule="auto"/>
        <w:jc w:val="center"/>
        <w:rPr>
          <w:rFonts w:ascii="黑体" w:eastAsia="黑体"/>
          <w:sz w:val="36"/>
          <w:szCs w:val="36"/>
        </w:rPr>
      </w:pPr>
    </w:p>
    <w:bookmarkEnd w:id="4"/>
    <w:bookmarkEnd w:id="5"/>
    <w:p>
      <w:pPr>
        <w:pStyle w:val="3"/>
        <w:pageBreakBefore/>
        <w:numPr>
          <w:ilvl w:val="0"/>
          <w:numId w:val="0"/>
        </w:numPr>
        <w:jc w:val="center"/>
        <w:rPr>
          <w:color w:val="000000"/>
        </w:rPr>
      </w:pPr>
      <w:bookmarkStart w:id="31" w:name="_Toc25725"/>
      <w:bookmarkStart w:id="32" w:name="_Toc9436"/>
      <w:r>
        <w:rPr>
          <w:rFonts w:hint="eastAsia"/>
          <w:color w:val="000000"/>
        </w:rPr>
        <w:t>第三部分  竞争性谈判响应文件格式</w:t>
      </w:r>
      <w:bookmarkEnd w:id="31"/>
      <w:bookmarkEnd w:id="32"/>
    </w:p>
    <w:p>
      <w:pPr>
        <w:pStyle w:val="4"/>
        <w:rPr>
          <w:color w:val="000000"/>
        </w:rPr>
      </w:pPr>
      <w:bookmarkStart w:id="33" w:name="_Toc15007"/>
      <w:bookmarkStart w:id="34" w:name="_Toc19559"/>
      <w:bookmarkStart w:id="35" w:name="_Toc24251"/>
      <w:r>
        <w:rPr>
          <w:rFonts w:hint="eastAsia"/>
          <w:color w:val="000000"/>
        </w:rPr>
        <w:t>一、资格证明文件</w:t>
      </w:r>
      <w:bookmarkEnd w:id="33"/>
      <w:bookmarkEnd w:id="34"/>
      <w:bookmarkEnd w:id="35"/>
    </w:p>
    <w:p>
      <w:pPr>
        <w:spacing w:line="360" w:lineRule="auto"/>
        <w:rPr>
          <w:rFonts w:ascii="仿宋_GB2312" w:hAnsi="仿宋" w:eastAsia="仿宋_GB2312"/>
          <w:color w:val="000000"/>
          <w:sz w:val="28"/>
          <w:szCs w:val="28"/>
        </w:rPr>
      </w:pPr>
      <w:r>
        <w:rPr>
          <w:rFonts w:hint="eastAsia" w:ascii="仿宋_GB2312" w:hAnsi="仿宋" w:eastAsia="仿宋_GB2312"/>
          <w:color w:val="000000"/>
          <w:sz w:val="28"/>
          <w:szCs w:val="28"/>
        </w:rPr>
        <w:t>（一）资格证明文件封面格式</w:t>
      </w:r>
    </w:p>
    <w:p>
      <w:pPr>
        <w:spacing w:line="360" w:lineRule="auto"/>
        <w:ind w:left="-420" w:leftChars="-200"/>
        <w:rPr>
          <w:rFonts w:ascii="仿宋_GB2312" w:hAnsi="仿宋" w:eastAsia="仿宋_GB2312"/>
          <w:color w:val="000000"/>
          <w:sz w:val="28"/>
          <w:szCs w:val="28"/>
        </w:rPr>
      </w:pPr>
    </w:p>
    <w:p>
      <w:pPr>
        <w:spacing w:line="360" w:lineRule="auto"/>
        <w:ind w:left="-420" w:leftChars="-200" w:firstLine="420" w:firstLineChars="150"/>
        <w:rPr>
          <w:rFonts w:ascii="仿宋_GB2312" w:hAnsi="仿宋" w:eastAsia="仿宋_GB2312"/>
          <w:color w:val="000000"/>
          <w:sz w:val="28"/>
          <w:szCs w:val="28"/>
        </w:rPr>
      </w:pPr>
      <w:r>
        <w:rPr>
          <w:rFonts w:hint="eastAsia" w:ascii="仿宋_GB2312" w:hAnsi="仿宋" w:eastAsia="仿宋_GB2312"/>
          <w:color w:val="000000"/>
          <w:sz w:val="28"/>
          <w:szCs w:val="28"/>
        </w:rPr>
        <w:t>致：XX公司</w:t>
      </w: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72"/>
          <w:szCs w:val="72"/>
        </w:rPr>
      </w:pPr>
      <w:r>
        <w:rPr>
          <w:rFonts w:hint="eastAsia" w:ascii="仿宋_GB2312" w:hAnsi="仿宋" w:eastAsia="仿宋_GB2312"/>
          <w:color w:val="000000"/>
          <w:sz w:val="72"/>
          <w:szCs w:val="72"/>
        </w:rPr>
        <w:t>资格证明文件</w:t>
      </w:r>
    </w:p>
    <w:p>
      <w:pPr>
        <w:spacing w:line="360" w:lineRule="auto"/>
        <w:ind w:left="-420" w:leftChars="-200" w:firstLine="1820" w:firstLineChars="650"/>
        <w:rPr>
          <w:rFonts w:ascii="仿宋_GB2312" w:hAnsi="仿宋" w:eastAsia="仿宋_GB2312"/>
          <w:color w:val="000000"/>
          <w:sz w:val="28"/>
          <w:szCs w:val="28"/>
        </w:rPr>
      </w:pPr>
    </w:p>
    <w:p>
      <w:pPr>
        <w:spacing w:line="360" w:lineRule="auto"/>
        <w:ind w:left="-420" w:leftChars="-200" w:firstLine="1820" w:firstLineChars="650"/>
        <w:rPr>
          <w:rFonts w:ascii="仿宋_GB2312" w:hAnsi="仿宋" w:eastAsia="仿宋_GB2312"/>
          <w:color w:val="000000"/>
          <w:sz w:val="28"/>
          <w:szCs w:val="28"/>
        </w:rPr>
      </w:pPr>
      <w:r>
        <w:rPr>
          <w:rFonts w:hint="eastAsia" w:ascii="仿宋_GB2312" w:hAnsi="仿宋" w:eastAsia="仿宋_GB2312"/>
          <w:color w:val="000000"/>
          <w:sz w:val="28"/>
          <w:szCs w:val="28"/>
        </w:rPr>
        <w:t>项目编号：</w:t>
      </w:r>
    </w:p>
    <w:p>
      <w:pPr>
        <w:spacing w:line="360" w:lineRule="auto"/>
        <w:ind w:left="-420" w:leftChars="-200" w:firstLine="1820" w:firstLineChars="650"/>
        <w:rPr>
          <w:rFonts w:ascii="仿宋_GB2312" w:hAnsi="仿宋" w:eastAsia="仿宋_GB2312"/>
          <w:color w:val="000000"/>
          <w:sz w:val="28"/>
          <w:szCs w:val="28"/>
        </w:rPr>
      </w:pPr>
      <w:r>
        <w:rPr>
          <w:rFonts w:hint="eastAsia" w:ascii="仿宋_GB2312" w:hAnsi="仿宋" w:eastAsia="仿宋_GB2312"/>
          <w:color w:val="000000"/>
          <w:sz w:val="28"/>
          <w:szCs w:val="28"/>
        </w:rPr>
        <w:t>项目名称：</w:t>
      </w:r>
    </w:p>
    <w:p>
      <w:pPr>
        <w:spacing w:line="360" w:lineRule="auto"/>
        <w:ind w:left="-420" w:leftChars="-200" w:firstLine="1820" w:firstLineChars="650"/>
        <w:rPr>
          <w:rFonts w:ascii="仿宋_GB2312" w:hAnsi="仿宋" w:eastAsia="仿宋_GB2312"/>
          <w:color w:val="000000"/>
          <w:sz w:val="28"/>
          <w:szCs w:val="28"/>
        </w:rPr>
      </w:pPr>
    </w:p>
    <w:p>
      <w:pPr>
        <w:spacing w:line="360" w:lineRule="auto"/>
        <w:ind w:left="-420" w:leftChars="-200" w:firstLine="1820" w:firstLineChars="650"/>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r>
        <w:rPr>
          <w:rFonts w:hint="eastAsia" w:ascii="仿宋_GB2312" w:hAnsi="仿宋" w:eastAsia="仿宋_GB2312"/>
          <w:color w:val="000000"/>
          <w:sz w:val="28"/>
          <w:szCs w:val="28"/>
        </w:rPr>
        <w:t>法定代表人或授权代理人签字：</w:t>
      </w:r>
    </w:p>
    <w:p>
      <w:pPr>
        <w:spacing w:line="360" w:lineRule="auto"/>
        <w:ind w:firstLine="2520" w:firstLineChars="900"/>
        <w:rPr>
          <w:rFonts w:ascii="仿宋_GB2312" w:hAnsi="仿宋" w:eastAsia="仿宋_GB2312"/>
          <w:color w:val="000000"/>
          <w:sz w:val="28"/>
          <w:szCs w:val="28"/>
        </w:rPr>
      </w:pPr>
    </w:p>
    <w:p>
      <w:pPr>
        <w:spacing w:line="360" w:lineRule="auto"/>
        <w:ind w:firstLine="2520" w:firstLineChars="900"/>
        <w:rPr>
          <w:rFonts w:ascii="仿宋_GB2312" w:hAnsi="仿宋" w:eastAsia="仿宋_GB2312"/>
          <w:color w:val="000000"/>
          <w:sz w:val="28"/>
          <w:szCs w:val="28"/>
        </w:rPr>
      </w:pPr>
      <w:r>
        <w:rPr>
          <w:rFonts w:hint="eastAsia" w:ascii="仿宋_GB2312" w:hAnsi="仿宋" w:eastAsia="仿宋_GB2312"/>
          <w:color w:val="000000"/>
          <w:sz w:val="28"/>
          <w:szCs w:val="28"/>
        </w:rPr>
        <w:t>供应商名称并盖公章：</w:t>
      </w: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r>
        <w:rPr>
          <w:rFonts w:hint="eastAsia" w:ascii="仿宋_GB2312" w:hAnsi="仿宋" w:eastAsia="仿宋_GB2312"/>
          <w:color w:val="000000"/>
          <w:sz w:val="28"/>
          <w:szCs w:val="28"/>
        </w:rPr>
        <w:t>年     月      日</w:t>
      </w:r>
    </w:p>
    <w:p>
      <w:pPr>
        <w:tabs>
          <w:tab w:val="left" w:pos="720"/>
          <w:tab w:val="left" w:pos="840"/>
        </w:tabs>
        <w:spacing w:line="500" w:lineRule="exact"/>
        <w:outlineLvl w:val="2"/>
        <w:rPr>
          <w:rFonts w:ascii="仿宋_GB2312" w:hAnsi="宋体" w:eastAsia="仿宋_GB2312"/>
          <w:sz w:val="28"/>
          <w:szCs w:val="28"/>
        </w:rPr>
      </w:pPr>
      <w:r>
        <w:rPr>
          <w:rFonts w:ascii="仿宋_GB2312" w:hAnsi="仿宋" w:eastAsia="仿宋_GB2312"/>
          <w:color w:val="000000"/>
          <w:sz w:val="28"/>
          <w:szCs w:val="28"/>
        </w:rPr>
        <w:br w:type="page"/>
      </w:r>
      <w:bookmarkStart w:id="36" w:name="_Toc387061859"/>
      <w:bookmarkStart w:id="37" w:name="_Toc393872360"/>
      <w:r>
        <w:rPr>
          <w:rFonts w:hint="eastAsia" w:ascii="仿宋_GB2312" w:hAnsi="宋体" w:eastAsia="仿宋_GB2312"/>
          <w:sz w:val="28"/>
          <w:szCs w:val="28"/>
        </w:rPr>
        <w:t>（二）</w:t>
      </w:r>
      <w:bookmarkEnd w:id="36"/>
      <w:bookmarkEnd w:id="37"/>
      <w:r>
        <w:rPr>
          <w:rFonts w:hint="eastAsia" w:ascii="仿宋_GB2312" w:hAnsi="宋体" w:eastAsia="仿宋_GB2312"/>
          <w:sz w:val="28"/>
          <w:szCs w:val="28"/>
        </w:rPr>
        <w:t>承诺书</w:t>
      </w:r>
    </w:p>
    <w:p>
      <w:pPr>
        <w:spacing w:line="50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承  诺  书（样表）</w:t>
      </w:r>
    </w:p>
    <w:p>
      <w:pPr>
        <w:tabs>
          <w:tab w:val="left" w:pos="630"/>
        </w:tabs>
        <w:spacing w:line="500" w:lineRule="exact"/>
        <w:rPr>
          <w:rFonts w:ascii="仿宋_GB2312" w:hAnsi="仿宋" w:eastAsia="仿宋_GB2312"/>
          <w:color w:val="000000"/>
          <w:sz w:val="28"/>
          <w:szCs w:val="28"/>
        </w:rPr>
      </w:pPr>
      <w:r>
        <w:rPr>
          <w:rFonts w:hint="eastAsia" w:ascii="仿宋_GB2312" w:hAnsi="仿宋" w:eastAsia="仿宋_GB2312" w:cs="宋体"/>
          <w:color w:val="000000"/>
          <w:kern w:val="0"/>
          <w:sz w:val="28"/>
          <w:szCs w:val="28"/>
        </w:rPr>
        <w:t>XX公司</w:t>
      </w:r>
      <w:r>
        <w:rPr>
          <w:rFonts w:hint="eastAsia" w:ascii="仿宋_GB2312" w:hAnsi="仿宋" w:eastAsia="仿宋_GB2312"/>
          <w:color w:val="000000"/>
          <w:sz w:val="28"/>
          <w:szCs w:val="28"/>
        </w:rPr>
        <w:t>：</w:t>
      </w:r>
    </w:p>
    <w:p>
      <w:pPr>
        <w:spacing w:line="500" w:lineRule="exact"/>
        <w:ind w:firstLine="560"/>
        <w:rPr>
          <w:rFonts w:ascii="仿宋_GB2312" w:hAnsi="仿宋" w:eastAsia="仿宋_GB2312"/>
          <w:color w:val="000000"/>
          <w:sz w:val="28"/>
          <w:szCs w:val="28"/>
          <w:u w:val="single"/>
        </w:rPr>
      </w:pPr>
      <w:r>
        <w:rPr>
          <w:rFonts w:hint="eastAsia" w:ascii="仿宋_GB2312" w:hAnsi="仿宋" w:eastAsia="仿宋_GB2312"/>
          <w:color w:val="000000"/>
          <w:sz w:val="28"/>
          <w:szCs w:val="28"/>
        </w:rPr>
        <w:t>根据贵方关于</w:t>
      </w:r>
      <w:r>
        <w:rPr>
          <w:rFonts w:hint="eastAsia" w:ascii="仿宋_GB2312" w:hAnsi="仿宋" w:eastAsia="仿宋_GB2312"/>
          <w:b/>
          <w:color w:val="000000"/>
          <w:sz w:val="28"/>
          <w:szCs w:val="28"/>
          <w:u w:val="single"/>
        </w:rPr>
        <w:t xml:space="preserve">                 </w:t>
      </w:r>
      <w:r>
        <w:rPr>
          <w:rFonts w:hint="eastAsia" w:ascii="仿宋_GB2312" w:hAnsi="仿宋" w:eastAsia="仿宋_GB2312"/>
          <w:b/>
          <w:color w:val="000000"/>
          <w:sz w:val="28"/>
          <w:szCs w:val="28"/>
        </w:rPr>
        <w:t xml:space="preserve"> (项目名称)</w:t>
      </w:r>
      <w:r>
        <w:rPr>
          <w:rFonts w:hint="eastAsia" w:ascii="仿宋_GB2312" w:hAnsi="仿宋" w:eastAsia="仿宋_GB2312"/>
          <w:color w:val="000000"/>
          <w:sz w:val="28"/>
          <w:szCs w:val="28"/>
        </w:rPr>
        <w:t>的竞争性谈判文件的要求，我单位正式授权</w:t>
      </w:r>
      <w:r>
        <w:rPr>
          <w:rFonts w:hint="eastAsia" w:ascii="仿宋_GB2312" w:hAnsi="仿宋" w:eastAsia="仿宋_GB2312"/>
          <w:color w:val="000000"/>
          <w:sz w:val="28"/>
          <w:szCs w:val="28"/>
          <w:u w:val="single"/>
        </w:rPr>
        <w:t xml:space="preserve">         </w:t>
      </w:r>
      <w:r>
        <w:rPr>
          <w:rFonts w:hint="eastAsia" w:ascii="仿宋_GB2312" w:hAnsi="仿宋" w:eastAsia="仿宋_GB2312"/>
          <w:color w:val="000000"/>
          <w:sz w:val="28"/>
          <w:szCs w:val="28"/>
        </w:rPr>
        <w:t>为全权代表，参加贵方组织的</w:t>
      </w:r>
      <w:r>
        <w:rPr>
          <w:rFonts w:hint="eastAsia" w:ascii="仿宋_GB2312" w:hAnsi="仿宋" w:eastAsia="仿宋_GB2312"/>
          <w:color w:val="000000"/>
          <w:sz w:val="28"/>
          <w:szCs w:val="28"/>
          <w:u w:val="single"/>
        </w:rPr>
        <w:t xml:space="preserve">            </w:t>
      </w:r>
    </w:p>
    <w:p>
      <w:pPr>
        <w:spacing w:line="500" w:lineRule="exact"/>
        <w:rPr>
          <w:rFonts w:ascii="仿宋_GB2312" w:hAnsi="仿宋" w:eastAsia="仿宋_GB2312"/>
          <w:color w:val="000000"/>
          <w:sz w:val="28"/>
          <w:szCs w:val="28"/>
        </w:rPr>
      </w:pPr>
      <w:r>
        <w:rPr>
          <w:rFonts w:hint="eastAsia" w:ascii="仿宋_GB2312" w:hAnsi="仿宋" w:eastAsia="仿宋_GB2312"/>
          <w:b/>
          <w:color w:val="000000"/>
          <w:sz w:val="28"/>
          <w:szCs w:val="28"/>
        </w:rPr>
        <w:t>（项目名称）</w:t>
      </w:r>
      <w:r>
        <w:rPr>
          <w:rFonts w:hint="eastAsia" w:ascii="仿宋_GB2312" w:hAnsi="仿宋" w:eastAsia="仿宋_GB2312"/>
          <w:color w:val="000000"/>
          <w:sz w:val="28"/>
          <w:szCs w:val="28"/>
        </w:rPr>
        <w:t>竞争性谈判活动，作出以下承诺：</w:t>
      </w:r>
    </w:p>
    <w:p>
      <w:pPr>
        <w:pStyle w:val="94"/>
        <w:spacing w:line="500" w:lineRule="exact"/>
        <w:ind w:firstLine="560" w:firstLineChars="200"/>
        <w:jc w:val="both"/>
        <w:rPr>
          <w:rFonts w:cs="Arial"/>
          <w:b w:val="0"/>
          <w:kern w:val="2"/>
          <w:sz w:val="28"/>
          <w:szCs w:val="28"/>
        </w:rPr>
      </w:pPr>
      <w:r>
        <w:rPr>
          <w:rFonts w:hint="eastAsia" w:cs="Arial"/>
          <w:b w:val="0"/>
          <w:kern w:val="2"/>
          <w:sz w:val="28"/>
          <w:szCs w:val="28"/>
        </w:rPr>
        <w:t>1.提交的所有文件、资格、证明、陈述、数据均是真实的和准确的。若存在任何与提供的资料不符的情况，我公司愿为由此产生的一切后果负责。</w:t>
      </w:r>
    </w:p>
    <w:p>
      <w:pPr>
        <w:tabs>
          <w:tab w:val="left" w:pos="945"/>
          <w:tab w:val="left" w:pos="1260"/>
        </w:tabs>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2.完全满足竞争性谈判文件中全部实质性要求。</w:t>
      </w:r>
    </w:p>
    <w:p>
      <w:pPr>
        <w:tabs>
          <w:tab w:val="left" w:pos="945"/>
          <w:tab w:val="left" w:pos="1260"/>
        </w:tabs>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3.竞争性谈判响应文件中资格证明文件资料、技术文件、报价文件资料经密封，加盖单位公章和法定代表人或委托代理人签字后递交。</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4.保证遵守竞争性谈判文件中的有关规定。</w:t>
      </w:r>
    </w:p>
    <w:p>
      <w:pPr>
        <w:tabs>
          <w:tab w:val="left" w:pos="1110"/>
        </w:tabs>
        <w:spacing w:line="500" w:lineRule="exact"/>
        <w:ind w:right="-153" w:rightChars="-73"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5.保证忠实地执行竞争性谈判双方所签署的经济合同，并承担合同规定的责任义务。</w:t>
      </w:r>
    </w:p>
    <w:p>
      <w:pPr>
        <w:tabs>
          <w:tab w:val="left" w:pos="1110"/>
        </w:tabs>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6.愿意向贵方提供任何与该项目报价有关的数据、情况和技术资料。</w:t>
      </w:r>
    </w:p>
    <w:p>
      <w:pPr>
        <w:tabs>
          <w:tab w:val="left" w:pos="1110"/>
        </w:tabs>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7.我们已详细审核全部竞争性谈判文件、参考资料及有关附件，我们知道必须放弃提出含糊不清或误解问题的权利。</w:t>
      </w:r>
    </w:p>
    <w:p>
      <w:pPr>
        <w:tabs>
          <w:tab w:val="left" w:pos="1110"/>
        </w:tabs>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8.我们完全理解贵方不一定接受最低报价或收到的任何报价。</w:t>
      </w:r>
    </w:p>
    <w:p>
      <w:pPr>
        <w:tabs>
          <w:tab w:val="left" w:pos="1110"/>
        </w:tabs>
        <w:spacing w:line="500" w:lineRule="exact"/>
        <w:ind w:firstLine="560" w:firstLineChars="200"/>
        <w:rPr>
          <w:rFonts w:ascii="仿宋_GB2312" w:eastAsia="仿宋_GB2312" w:cs="Arial"/>
          <w:sz w:val="28"/>
          <w:szCs w:val="28"/>
        </w:rPr>
      </w:pPr>
      <w:r>
        <w:rPr>
          <w:rFonts w:hint="eastAsia" w:ascii="仿宋_GB2312" w:hAnsi="仿宋" w:eastAsia="仿宋_GB2312"/>
          <w:color w:val="000000"/>
          <w:sz w:val="28"/>
          <w:szCs w:val="28"/>
        </w:rPr>
        <w:t>9.</w:t>
      </w:r>
      <w:r>
        <w:rPr>
          <w:rFonts w:hint="eastAsia" w:ascii="仿宋_GB2312" w:eastAsia="仿宋_GB2312" w:cs="Arial"/>
          <w:sz w:val="28"/>
          <w:szCs w:val="28"/>
        </w:rPr>
        <w:t>我公司承诺不将本项目转包或分包给其他任何机构。</w:t>
      </w:r>
    </w:p>
    <w:p>
      <w:pPr>
        <w:tabs>
          <w:tab w:val="left" w:pos="1110"/>
        </w:tabs>
        <w:spacing w:line="500" w:lineRule="exact"/>
        <w:ind w:firstLine="562" w:firstLineChars="200"/>
        <w:rPr>
          <w:rFonts w:ascii="仿宋_GB2312" w:eastAsia="仿宋_GB2312" w:cs="Arial"/>
          <w:b/>
          <w:bCs/>
          <w:sz w:val="28"/>
          <w:szCs w:val="28"/>
        </w:rPr>
      </w:pPr>
      <w:r>
        <w:rPr>
          <w:rFonts w:hint="eastAsia" w:ascii="仿宋_GB2312" w:eastAsia="仿宋_GB2312" w:cs="Arial"/>
          <w:b/>
          <w:bCs/>
          <w:sz w:val="28"/>
          <w:szCs w:val="28"/>
        </w:rPr>
        <w:t>10.我公司承诺完全响应本竞争性谈判文件所附合同全部条款。</w:t>
      </w:r>
    </w:p>
    <w:p>
      <w:pPr>
        <w:tabs>
          <w:tab w:val="left" w:pos="1110"/>
        </w:tabs>
        <w:spacing w:line="500" w:lineRule="exact"/>
        <w:ind w:firstLine="560" w:firstLineChars="200"/>
        <w:rPr>
          <w:rFonts w:ascii="仿宋_GB2312" w:hAnsi="仿宋" w:eastAsia="仿宋_GB2312"/>
          <w:color w:val="000000"/>
          <w:sz w:val="28"/>
          <w:szCs w:val="28"/>
        </w:rPr>
      </w:pPr>
    </w:p>
    <w:p>
      <w:pPr>
        <w:spacing w:line="500" w:lineRule="exact"/>
        <w:ind w:left="525"/>
        <w:rPr>
          <w:rFonts w:ascii="仿宋_GB2312" w:hAnsi="仿宋" w:eastAsia="仿宋_GB2312"/>
          <w:color w:val="000000"/>
          <w:sz w:val="28"/>
          <w:szCs w:val="28"/>
        </w:rPr>
      </w:pPr>
      <w:r>
        <w:rPr>
          <w:rFonts w:hint="eastAsia" w:ascii="仿宋_GB2312" w:hAnsi="仿宋" w:eastAsia="仿宋_GB2312"/>
          <w:color w:val="000000"/>
          <w:sz w:val="28"/>
          <w:szCs w:val="28"/>
        </w:rPr>
        <w:t>供应商：</w:t>
      </w:r>
      <w:r>
        <w:rPr>
          <w:rFonts w:hint="eastAsia" w:ascii="仿宋_GB2312" w:hAnsi="宋体" w:eastAsia="仿宋_GB2312" w:cs="Arial"/>
          <w:sz w:val="28"/>
          <w:szCs w:val="28"/>
          <w:u w:val="single"/>
        </w:rPr>
        <w:t>（盖公章）</w:t>
      </w:r>
    </w:p>
    <w:p>
      <w:pPr>
        <w:spacing w:line="500" w:lineRule="exact"/>
        <w:ind w:left="525"/>
        <w:rPr>
          <w:rFonts w:ascii="仿宋_GB2312" w:hAnsi="仿宋" w:eastAsia="仿宋_GB2312"/>
          <w:color w:val="000000"/>
          <w:sz w:val="28"/>
          <w:szCs w:val="28"/>
        </w:rPr>
      </w:pPr>
      <w:r>
        <w:rPr>
          <w:rFonts w:hint="eastAsia" w:ascii="仿宋_GB2312" w:eastAsia="仿宋_GB2312"/>
          <w:color w:val="000000"/>
          <w:sz w:val="28"/>
        </w:rPr>
        <w:t>法定代表人或授权代表：</w:t>
      </w:r>
      <w:r>
        <w:rPr>
          <w:rFonts w:hint="eastAsia" w:ascii="仿宋_GB2312" w:hAnsi="宋体" w:eastAsia="仿宋_GB2312" w:cs="Arial"/>
          <w:sz w:val="28"/>
          <w:szCs w:val="28"/>
          <w:u w:val="single"/>
        </w:rPr>
        <w:t xml:space="preserve">（签名）    </w:t>
      </w:r>
    </w:p>
    <w:p>
      <w:pPr>
        <w:spacing w:line="500" w:lineRule="exact"/>
        <w:ind w:left="525" w:leftChars="250" w:firstLine="4900" w:firstLineChars="1750"/>
        <w:rPr>
          <w:rFonts w:ascii="仿宋_GB2312" w:hAnsi="仿宋" w:eastAsia="仿宋_GB2312"/>
          <w:color w:val="000000"/>
          <w:sz w:val="28"/>
          <w:szCs w:val="28"/>
        </w:rPr>
      </w:pPr>
    </w:p>
    <w:p>
      <w:pPr>
        <w:spacing w:line="500" w:lineRule="exact"/>
        <w:ind w:left="525" w:leftChars="250" w:firstLine="4900" w:firstLineChars="1750"/>
        <w:rPr>
          <w:rFonts w:ascii="仿宋_GB2312" w:hAnsi="仿宋" w:eastAsia="仿宋_GB2312"/>
          <w:color w:val="000000"/>
          <w:sz w:val="28"/>
          <w:szCs w:val="28"/>
        </w:rPr>
      </w:pPr>
      <w:r>
        <w:rPr>
          <w:rFonts w:hint="eastAsia" w:ascii="仿宋_GB2312" w:hAnsi="仿宋" w:eastAsia="仿宋_GB2312"/>
          <w:color w:val="000000"/>
          <w:sz w:val="28"/>
          <w:szCs w:val="28"/>
        </w:rPr>
        <w:t xml:space="preserve">年    月    日 </w:t>
      </w:r>
    </w:p>
    <w:p>
      <w:pPr>
        <w:tabs>
          <w:tab w:val="left" w:pos="720"/>
          <w:tab w:val="left" w:pos="840"/>
        </w:tabs>
        <w:spacing w:line="360" w:lineRule="auto"/>
        <w:outlineLvl w:val="2"/>
        <w:rPr>
          <w:rFonts w:ascii="仿宋_GB2312" w:hAnsi="宋体" w:eastAsia="仿宋_GB2312"/>
          <w:sz w:val="28"/>
          <w:szCs w:val="28"/>
        </w:rPr>
      </w:pPr>
      <w:bookmarkStart w:id="38" w:name="_Toc393872364"/>
      <w:bookmarkStart w:id="39" w:name="_Toc149408926"/>
      <w:bookmarkStart w:id="40" w:name="_Toc244580483"/>
      <w:bookmarkStart w:id="41" w:name="_Toc152579368"/>
      <w:bookmarkStart w:id="42" w:name="_Toc152579447"/>
      <w:bookmarkStart w:id="43" w:name="_Toc152147285"/>
      <w:bookmarkStart w:id="44" w:name="_Toc245881755"/>
      <w:bookmarkStart w:id="45" w:name="_Toc387061863"/>
      <w:bookmarkStart w:id="46" w:name="_Toc152579079"/>
      <w:r>
        <w:rPr>
          <w:rFonts w:hint="eastAsia" w:ascii="仿宋_GB2312" w:hAnsi="宋体" w:eastAsia="仿宋_GB2312"/>
          <w:sz w:val="28"/>
          <w:szCs w:val="28"/>
        </w:rPr>
        <w:t>（三）法定代表人身份证明书</w:t>
      </w:r>
    </w:p>
    <w:p>
      <w:pPr>
        <w:tabs>
          <w:tab w:val="left" w:pos="720"/>
          <w:tab w:val="left" w:pos="840"/>
        </w:tabs>
        <w:spacing w:line="360" w:lineRule="auto"/>
        <w:jc w:val="center"/>
        <w:outlineLvl w:val="2"/>
        <w:rPr>
          <w:rFonts w:ascii="仿宋_GB2312" w:hAnsi="宋体" w:eastAsia="仿宋_GB2312"/>
          <w:sz w:val="28"/>
          <w:szCs w:val="28"/>
        </w:rPr>
      </w:pPr>
      <w:r>
        <w:rPr>
          <w:rFonts w:hint="eastAsia" w:ascii="仿宋_GB2312" w:hAnsi="宋体" w:eastAsia="仿宋_GB2312"/>
          <w:sz w:val="28"/>
          <w:szCs w:val="28"/>
        </w:rPr>
        <w:t>法定代表人身份证明书</w:t>
      </w:r>
    </w:p>
    <w:p>
      <w:pPr>
        <w:tabs>
          <w:tab w:val="left" w:pos="720"/>
          <w:tab w:val="left" w:pos="840"/>
        </w:tabs>
        <w:spacing w:line="360" w:lineRule="auto"/>
        <w:jc w:val="center"/>
        <w:outlineLvl w:val="2"/>
        <w:rPr>
          <w:rFonts w:ascii="仿宋_GB2312" w:hAnsi="宋体" w:eastAsia="仿宋_GB2312"/>
          <w:sz w:val="28"/>
          <w:szCs w:val="28"/>
        </w:rPr>
      </w:pPr>
    </w:p>
    <w:p>
      <w:pPr>
        <w:spacing w:line="360" w:lineRule="auto"/>
        <w:ind w:left="1134" w:hanging="1134" w:hangingChars="405"/>
        <w:rPr>
          <w:rFonts w:ascii="仿宋_GB2312" w:hAnsi="宋体" w:eastAsia="仿宋_GB2312" w:cs="Arial"/>
          <w:sz w:val="28"/>
          <w:szCs w:val="28"/>
          <w:u w:val="single"/>
        </w:rPr>
      </w:pPr>
      <w:r>
        <w:rPr>
          <w:rFonts w:hint="eastAsia" w:ascii="仿宋_GB2312" w:hAnsi="宋体" w:eastAsia="仿宋_GB2312" w:cs="Arial"/>
          <w:sz w:val="28"/>
          <w:szCs w:val="28"/>
        </w:rPr>
        <w:t>供应商名称：</w:t>
      </w:r>
      <w:r>
        <w:rPr>
          <w:rFonts w:hint="eastAsia" w:ascii="仿宋_GB2312" w:hAnsi="宋体" w:eastAsia="仿宋_GB2312" w:cs="Arial"/>
          <w:sz w:val="28"/>
          <w:szCs w:val="28"/>
          <w:u w:val="single"/>
        </w:rPr>
        <w:t xml:space="preserve">                         </w:t>
      </w:r>
    </w:p>
    <w:p>
      <w:pPr>
        <w:spacing w:line="360" w:lineRule="auto"/>
        <w:ind w:left="1134" w:hanging="1134" w:hangingChars="405"/>
        <w:rPr>
          <w:rFonts w:ascii="仿宋_GB2312" w:hAnsi="宋体" w:eastAsia="仿宋_GB2312" w:cs="Arial"/>
          <w:sz w:val="28"/>
          <w:szCs w:val="28"/>
        </w:rPr>
      </w:pPr>
      <w:r>
        <w:rPr>
          <w:rFonts w:hint="eastAsia" w:ascii="仿宋_GB2312" w:hAnsi="宋体" w:eastAsia="仿宋_GB2312" w:cs="Arial"/>
          <w:sz w:val="28"/>
          <w:szCs w:val="28"/>
        </w:rPr>
        <w:t>单位性质：</w:t>
      </w:r>
      <w:r>
        <w:rPr>
          <w:rFonts w:hint="eastAsia" w:ascii="仿宋_GB2312" w:hAnsi="宋体" w:eastAsia="仿宋_GB2312" w:cs="Arial"/>
          <w:sz w:val="28"/>
          <w:szCs w:val="28"/>
          <w:u w:val="single"/>
        </w:rPr>
        <w:t xml:space="preserve">                           </w:t>
      </w:r>
    </w:p>
    <w:p>
      <w:pPr>
        <w:spacing w:line="360" w:lineRule="auto"/>
        <w:ind w:left="1134" w:hanging="1134" w:hangingChars="405"/>
        <w:rPr>
          <w:rFonts w:ascii="仿宋_GB2312" w:hAnsi="宋体" w:eastAsia="仿宋_GB2312" w:cs="Arial"/>
          <w:sz w:val="28"/>
          <w:szCs w:val="28"/>
        </w:rPr>
      </w:pPr>
      <w:r>
        <w:rPr>
          <w:rFonts w:hint="eastAsia" w:ascii="仿宋_GB2312" w:hAnsi="宋体" w:eastAsia="仿宋_GB2312" w:cs="Arial"/>
          <w:sz w:val="28"/>
          <w:szCs w:val="28"/>
        </w:rPr>
        <w:t>地    址：</w:t>
      </w:r>
      <w:r>
        <w:rPr>
          <w:rFonts w:hint="eastAsia" w:ascii="仿宋_GB2312" w:hAnsi="宋体" w:eastAsia="仿宋_GB2312" w:cs="Arial"/>
          <w:sz w:val="28"/>
          <w:szCs w:val="28"/>
          <w:u w:val="single"/>
        </w:rPr>
        <w:t xml:space="preserve">                           </w:t>
      </w:r>
    </w:p>
    <w:p>
      <w:pPr>
        <w:spacing w:line="360" w:lineRule="auto"/>
        <w:rPr>
          <w:rFonts w:ascii="仿宋_GB2312" w:hAnsi="宋体" w:eastAsia="仿宋_GB2312" w:cs="Arial"/>
          <w:sz w:val="28"/>
          <w:szCs w:val="28"/>
        </w:rPr>
      </w:pPr>
      <w:r>
        <w:rPr>
          <w:rFonts w:hint="eastAsia" w:ascii="仿宋_GB2312" w:hAnsi="宋体" w:eastAsia="仿宋_GB2312" w:cs="Arial"/>
          <w:sz w:val="28"/>
          <w:szCs w:val="28"/>
        </w:rPr>
        <w:t>成立时间：</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年</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月</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日</w:t>
      </w:r>
    </w:p>
    <w:p>
      <w:pPr>
        <w:spacing w:line="360" w:lineRule="auto"/>
        <w:ind w:left="1134" w:hanging="1134" w:hangingChars="405"/>
        <w:rPr>
          <w:rFonts w:ascii="仿宋_GB2312" w:hAnsi="宋体" w:eastAsia="仿宋_GB2312" w:cs="Arial"/>
          <w:sz w:val="28"/>
          <w:szCs w:val="28"/>
        </w:rPr>
      </w:pPr>
      <w:r>
        <w:rPr>
          <w:rFonts w:hint="eastAsia" w:ascii="仿宋_GB2312" w:hAnsi="宋体" w:eastAsia="仿宋_GB2312" w:cs="Arial"/>
          <w:sz w:val="28"/>
          <w:szCs w:val="28"/>
        </w:rPr>
        <w:t>经营期限：</w:t>
      </w:r>
      <w:r>
        <w:rPr>
          <w:rFonts w:hint="eastAsia" w:ascii="仿宋_GB2312" w:hAnsi="宋体" w:eastAsia="仿宋_GB2312" w:cs="Arial"/>
          <w:sz w:val="28"/>
          <w:szCs w:val="28"/>
          <w:u w:val="single"/>
        </w:rPr>
        <w:t xml:space="preserve">                           </w:t>
      </w:r>
    </w:p>
    <w:p>
      <w:pPr>
        <w:spacing w:line="360" w:lineRule="auto"/>
        <w:rPr>
          <w:rFonts w:ascii="仿宋_GB2312" w:hAnsi="宋体" w:eastAsia="仿宋_GB2312" w:cs="Arial"/>
          <w:sz w:val="28"/>
          <w:szCs w:val="28"/>
        </w:rPr>
      </w:pPr>
      <w:r>
        <w:rPr>
          <w:rFonts w:hint="eastAsia" w:ascii="仿宋_GB2312" w:hAnsi="宋体" w:eastAsia="仿宋_GB2312" w:cs="Arial"/>
          <w:sz w:val="28"/>
          <w:szCs w:val="28"/>
        </w:rPr>
        <w:t>姓    名：</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系</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（供应商名称）的法定代表人（职务：</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电话：</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w:t>
      </w:r>
    </w:p>
    <w:p>
      <w:pPr>
        <w:spacing w:line="360" w:lineRule="auto"/>
        <w:ind w:firstLine="560" w:firstLineChars="200"/>
        <w:rPr>
          <w:rFonts w:ascii="仿宋_GB2312" w:hAnsi="宋体" w:eastAsia="仿宋_GB2312" w:cs="Arial"/>
          <w:sz w:val="28"/>
          <w:szCs w:val="28"/>
        </w:rPr>
      </w:pPr>
    </w:p>
    <w:p>
      <w:pPr>
        <w:tabs>
          <w:tab w:val="left" w:pos="567"/>
        </w:tabs>
        <w:spacing w:line="360" w:lineRule="auto"/>
        <w:ind w:left="1061" w:leftChars="232" w:hanging="574" w:hangingChars="205"/>
        <w:rPr>
          <w:rFonts w:ascii="仿宋_GB2312" w:hAnsi="宋体" w:eastAsia="仿宋_GB2312" w:cs="Arial"/>
          <w:sz w:val="28"/>
          <w:szCs w:val="28"/>
        </w:rPr>
      </w:pPr>
      <w:r>
        <w:rPr>
          <w:rFonts w:hint="eastAsia" w:ascii="仿宋_GB2312" w:hAnsi="宋体" w:eastAsia="仿宋_GB2312" w:cs="Arial"/>
          <w:sz w:val="28"/>
          <w:szCs w:val="28"/>
        </w:rPr>
        <w:t>特此证明。</w:t>
      </w:r>
    </w:p>
    <w:p>
      <w:pPr>
        <w:spacing w:line="360" w:lineRule="auto"/>
        <w:ind w:left="1061" w:leftChars="232" w:hanging="574" w:hangingChars="205"/>
        <w:rPr>
          <w:rFonts w:ascii="仿宋_GB2312" w:hAnsi="宋体" w:eastAsia="仿宋_GB2312" w:cs="Arial"/>
          <w:sz w:val="28"/>
          <w:szCs w:val="28"/>
        </w:rPr>
      </w:pPr>
      <w:r>
        <w:rPr>
          <w:rFonts w:hint="eastAsia" w:ascii="仿宋_GB2312" w:hAnsi="宋体" w:eastAsia="仿宋_GB2312" w:cs="Arial"/>
          <w:sz w:val="28"/>
          <w:szCs w:val="28"/>
        </w:rPr>
        <w:t>附：法定代表人身份证复印件</w:t>
      </w:r>
    </w:p>
    <w:p>
      <w:pPr>
        <w:spacing w:line="360" w:lineRule="auto"/>
        <w:ind w:firstLine="560" w:firstLineChars="200"/>
        <w:rPr>
          <w:rFonts w:ascii="仿宋_GB2312" w:hAnsi="宋体" w:eastAsia="仿宋_GB2312" w:cs="Arial"/>
          <w:sz w:val="28"/>
          <w:szCs w:val="28"/>
        </w:rPr>
      </w:pPr>
    </w:p>
    <w:p>
      <w:pPr>
        <w:spacing w:line="360" w:lineRule="auto"/>
        <w:ind w:left="988" w:leftChars="464" w:right="1120" w:hanging="14" w:hangingChars="5"/>
        <w:rPr>
          <w:rFonts w:ascii="仿宋_GB2312" w:hAnsi="宋体" w:eastAsia="仿宋_GB2312" w:cs="Arial"/>
          <w:sz w:val="28"/>
          <w:szCs w:val="28"/>
        </w:rPr>
      </w:pPr>
      <w:r>
        <w:rPr>
          <w:rFonts w:hint="eastAsia" w:ascii="仿宋_GB2312" w:hAnsi="宋体" w:eastAsia="仿宋_GB2312" w:cs="Arial"/>
          <w:sz w:val="28"/>
          <w:szCs w:val="28"/>
        </w:rPr>
        <w:t>供应商：</w:t>
      </w:r>
      <w:r>
        <w:rPr>
          <w:rFonts w:hint="eastAsia" w:ascii="仿宋_GB2312" w:hAnsi="宋体" w:eastAsia="仿宋_GB2312" w:cs="Arial"/>
          <w:sz w:val="28"/>
          <w:szCs w:val="28"/>
          <w:u w:val="single"/>
        </w:rPr>
        <w:t>（盖公章）</w:t>
      </w:r>
    </w:p>
    <w:p>
      <w:pPr>
        <w:wordWrap w:val="0"/>
        <w:spacing w:line="360" w:lineRule="auto"/>
        <w:ind w:firstLine="560" w:firstLineChars="200"/>
        <w:jc w:val="right"/>
        <w:rPr>
          <w:rFonts w:ascii="仿宋_GB2312" w:hAnsi="宋体" w:eastAsia="仿宋_GB2312" w:cs="Arial"/>
          <w:sz w:val="28"/>
          <w:szCs w:val="28"/>
        </w:rPr>
      </w:pPr>
      <w:r>
        <w:rPr>
          <w:rFonts w:hint="eastAsia" w:ascii="仿宋_GB2312" w:hAnsi="宋体" w:eastAsia="仿宋_GB2312" w:cs="Arial"/>
          <w:sz w:val="28"/>
          <w:szCs w:val="28"/>
        </w:rPr>
        <w:t>年     月    日</w:t>
      </w:r>
    </w:p>
    <w:p>
      <w:pPr>
        <w:spacing w:line="360" w:lineRule="auto"/>
        <w:ind w:firstLine="560" w:firstLineChars="200"/>
        <w:rPr>
          <w:rFonts w:ascii="仿宋_GB2312" w:hAnsi="宋体" w:eastAsia="仿宋_GB2312" w:cs="Arial"/>
          <w:sz w:val="28"/>
          <w:szCs w:val="28"/>
        </w:rPr>
      </w:pPr>
      <w:r>
        <w:rPr>
          <w:rFonts w:hint="eastAsia" w:ascii="仿宋_GB2312" w:hAnsi="宋体" w:eastAsia="仿宋_GB2312" w:cs="Arial"/>
          <w:sz w:val="28"/>
          <w:szCs w:val="28"/>
        </w:rPr>
        <w:t xml:space="preserve"> </w:t>
      </w:r>
    </w:p>
    <w:p>
      <w:pPr>
        <w:spacing w:line="360" w:lineRule="auto"/>
        <w:ind w:left="1134" w:hanging="1134" w:hangingChars="405"/>
        <w:rPr>
          <w:rFonts w:ascii="仿宋_GB2312" w:hAnsi="宋体" w:eastAsia="仿宋_GB2312" w:cs="Arial"/>
          <w:sz w:val="28"/>
          <w:szCs w:val="28"/>
        </w:rPr>
      </w:pPr>
      <w:r>
        <w:rPr>
          <w:rFonts w:hint="eastAsia" w:ascii="仿宋_GB2312" w:hAnsi="宋体" w:eastAsia="仿宋_GB2312" w:cs="Arial"/>
          <w:sz w:val="28"/>
          <w:szCs w:val="28"/>
        </w:rPr>
        <w:t xml:space="preserve">注： </w:t>
      </w:r>
    </w:p>
    <w:p>
      <w:pPr>
        <w:spacing w:line="360" w:lineRule="auto"/>
        <w:ind w:left="142" w:hanging="142"/>
        <w:rPr>
          <w:rFonts w:ascii="仿宋_GB2312" w:hAnsi="宋体" w:eastAsia="仿宋_GB2312" w:cs="Arial"/>
          <w:sz w:val="28"/>
          <w:szCs w:val="28"/>
        </w:rPr>
      </w:pPr>
      <w:r>
        <w:rPr>
          <w:rFonts w:hint="eastAsia" w:ascii="仿宋_GB2312" w:hAnsi="宋体" w:eastAsia="仿宋_GB2312" w:cs="Arial"/>
          <w:sz w:val="28"/>
          <w:szCs w:val="28"/>
        </w:rPr>
        <w:t>1.法定代表人在递交竞争性谈判响应文件时，应携带供应商企业法人营业执照副本原件、法定代表人身份证原件备查。</w:t>
      </w:r>
    </w:p>
    <w:p>
      <w:pPr>
        <w:tabs>
          <w:tab w:val="left" w:pos="720"/>
          <w:tab w:val="left" w:pos="840"/>
        </w:tabs>
        <w:spacing w:line="500" w:lineRule="exact"/>
        <w:jc w:val="left"/>
        <w:outlineLvl w:val="2"/>
        <w:rPr>
          <w:rFonts w:ascii="仿宋_GB2312" w:hAnsi="宋体" w:eastAsia="仿宋_GB2312"/>
          <w:sz w:val="28"/>
          <w:szCs w:val="28"/>
        </w:rPr>
      </w:pPr>
      <w:r>
        <w:rPr>
          <w:rFonts w:hint="eastAsia" w:ascii="仿宋_GB2312" w:hAnsi="宋体" w:eastAsia="仿宋_GB2312" w:cs="Arial"/>
          <w:sz w:val="28"/>
          <w:szCs w:val="28"/>
        </w:rPr>
        <w:t>2.法定代表人提供的证件、证明不齐或不符合要求的，竞争性谈判响应文件不予接收。</w:t>
      </w:r>
      <w:r>
        <w:rPr>
          <w:rFonts w:ascii="仿宋_GB2312" w:hAnsi="宋体" w:eastAsia="仿宋_GB2312"/>
          <w:sz w:val="28"/>
          <w:szCs w:val="28"/>
        </w:rPr>
        <w:br w:type="page"/>
      </w:r>
      <w:r>
        <w:rPr>
          <w:rFonts w:hint="eastAsia" w:ascii="仿宋_GB2312" w:hAnsi="宋体" w:eastAsia="仿宋_GB2312"/>
          <w:sz w:val="28"/>
          <w:szCs w:val="28"/>
        </w:rPr>
        <w:t>（四）供应商法定代表人授权书</w:t>
      </w:r>
      <w:bookmarkEnd w:id="38"/>
      <w:bookmarkEnd w:id="39"/>
      <w:bookmarkEnd w:id="40"/>
      <w:bookmarkEnd w:id="41"/>
      <w:bookmarkEnd w:id="42"/>
      <w:bookmarkEnd w:id="43"/>
      <w:bookmarkEnd w:id="44"/>
      <w:bookmarkEnd w:id="45"/>
      <w:bookmarkEnd w:id="46"/>
    </w:p>
    <w:p>
      <w:pPr>
        <w:tabs>
          <w:tab w:val="left" w:pos="720"/>
          <w:tab w:val="left" w:pos="840"/>
        </w:tabs>
        <w:spacing w:line="500" w:lineRule="exact"/>
        <w:outlineLvl w:val="2"/>
        <w:rPr>
          <w:rFonts w:ascii="仿宋_GB2312" w:hAnsi="宋体" w:eastAsia="仿宋_GB2312"/>
          <w:b/>
          <w:sz w:val="28"/>
          <w:szCs w:val="28"/>
        </w:rPr>
      </w:pPr>
    </w:p>
    <w:p>
      <w:pPr>
        <w:spacing w:line="500" w:lineRule="exact"/>
        <w:jc w:val="center"/>
        <w:rPr>
          <w:rFonts w:ascii="仿宋_GB2312" w:hAnsi="宋体" w:eastAsia="仿宋_GB2312" w:cs="Arial"/>
          <w:b/>
          <w:sz w:val="28"/>
          <w:szCs w:val="28"/>
        </w:rPr>
      </w:pPr>
      <w:r>
        <w:rPr>
          <w:rFonts w:hint="eastAsia" w:ascii="仿宋_GB2312" w:hAnsi="宋体" w:eastAsia="仿宋_GB2312" w:cs="Arial"/>
          <w:b/>
          <w:sz w:val="28"/>
          <w:szCs w:val="28"/>
        </w:rPr>
        <w:t>法定代表人授权书</w:t>
      </w:r>
    </w:p>
    <w:p>
      <w:pPr>
        <w:tabs>
          <w:tab w:val="left" w:pos="720"/>
          <w:tab w:val="left" w:pos="840"/>
        </w:tabs>
        <w:spacing w:line="500" w:lineRule="exact"/>
        <w:outlineLvl w:val="2"/>
        <w:rPr>
          <w:rFonts w:ascii="仿宋_GB2312" w:hAnsi="仿宋" w:eastAsia="仿宋_GB2312" w:cs="Arial"/>
          <w:sz w:val="28"/>
          <w:szCs w:val="28"/>
        </w:rPr>
      </w:pPr>
    </w:p>
    <w:p>
      <w:pPr>
        <w:spacing w:line="500" w:lineRule="exact"/>
        <w:rPr>
          <w:rFonts w:ascii="仿宋_GB2312" w:hAnsi="宋体" w:eastAsia="仿宋_GB2312" w:cs="Arial"/>
          <w:sz w:val="28"/>
          <w:szCs w:val="28"/>
        </w:rPr>
      </w:pPr>
      <w:r>
        <w:rPr>
          <w:rFonts w:hint="eastAsia" w:ascii="仿宋_GB2312" w:hAnsi="宋体" w:eastAsia="仿宋_GB2312" w:cs="Arial"/>
          <w:sz w:val="28"/>
          <w:szCs w:val="28"/>
        </w:rPr>
        <w:t>XX公司：</w:t>
      </w:r>
    </w:p>
    <w:p>
      <w:pPr>
        <w:pStyle w:val="94"/>
        <w:spacing w:line="500" w:lineRule="exact"/>
        <w:ind w:firstLine="560" w:firstLineChars="200"/>
        <w:jc w:val="left"/>
        <w:rPr>
          <w:rFonts w:cs="Arial"/>
          <w:b w:val="0"/>
          <w:kern w:val="2"/>
          <w:sz w:val="28"/>
          <w:szCs w:val="28"/>
        </w:rPr>
      </w:pPr>
      <w:r>
        <w:rPr>
          <w:rFonts w:hint="eastAsia" w:cs="Arial"/>
          <w:b w:val="0"/>
          <w:kern w:val="2"/>
          <w:sz w:val="28"/>
          <w:szCs w:val="28"/>
        </w:rPr>
        <w:t xml:space="preserve">  </w:t>
      </w:r>
      <w:r>
        <w:rPr>
          <w:rFonts w:hint="eastAsia" w:cs="Arial"/>
          <w:b w:val="0"/>
          <w:kern w:val="2"/>
          <w:sz w:val="28"/>
          <w:szCs w:val="28"/>
          <w:u w:val="single"/>
        </w:rPr>
        <w:t xml:space="preserve">               </w:t>
      </w:r>
      <w:r>
        <w:rPr>
          <w:rFonts w:hint="eastAsia" w:cs="Arial"/>
          <w:b w:val="0"/>
          <w:kern w:val="2"/>
          <w:sz w:val="28"/>
          <w:szCs w:val="28"/>
        </w:rPr>
        <w:t>（供应商全称）</w:t>
      </w:r>
      <w:r>
        <w:rPr>
          <w:rFonts w:hint="eastAsia" w:cs="Arial"/>
          <w:b w:val="0"/>
          <w:kern w:val="2"/>
          <w:sz w:val="28"/>
          <w:szCs w:val="28"/>
          <w:u w:val="single"/>
        </w:rPr>
        <w:t xml:space="preserve">  　 　   </w:t>
      </w:r>
      <w:r>
        <w:rPr>
          <w:rFonts w:hint="eastAsia" w:cs="Arial"/>
          <w:b w:val="0"/>
          <w:kern w:val="2"/>
          <w:sz w:val="28"/>
          <w:szCs w:val="28"/>
        </w:rPr>
        <w:t>（法定代表人姓名）特授权</w:t>
      </w:r>
      <w:r>
        <w:rPr>
          <w:rFonts w:hint="eastAsia" w:cs="Arial"/>
          <w:b w:val="0"/>
          <w:kern w:val="2"/>
          <w:sz w:val="28"/>
          <w:szCs w:val="28"/>
          <w:u w:val="single"/>
        </w:rPr>
        <w:t xml:space="preserve">         </w:t>
      </w:r>
      <w:r>
        <w:rPr>
          <w:rFonts w:hint="eastAsia" w:cs="Arial"/>
          <w:b w:val="0"/>
          <w:kern w:val="2"/>
          <w:sz w:val="28"/>
          <w:szCs w:val="28"/>
        </w:rPr>
        <w:t>（被授权人姓名）代表我公司，针对本项目的竞争性谈判和中选后的合同签订与执行等具体工作，并签订全部有关的文件、合同，我公司对被授权人的行为负全部责任。</w:t>
      </w:r>
    </w:p>
    <w:p>
      <w:pPr>
        <w:pStyle w:val="94"/>
        <w:spacing w:line="500" w:lineRule="exact"/>
        <w:ind w:firstLine="560" w:firstLineChars="200"/>
        <w:jc w:val="left"/>
        <w:rPr>
          <w:rFonts w:cs="Arial"/>
          <w:b w:val="0"/>
          <w:kern w:val="2"/>
          <w:sz w:val="28"/>
          <w:szCs w:val="28"/>
        </w:rPr>
      </w:pPr>
      <w:r>
        <w:rPr>
          <w:rFonts w:hint="eastAsia" w:cs="Arial"/>
          <w:b w:val="0"/>
          <w:kern w:val="2"/>
          <w:sz w:val="28"/>
          <w:szCs w:val="28"/>
        </w:rPr>
        <w:t>本授权书于</w:t>
      </w:r>
      <w:r>
        <w:rPr>
          <w:rFonts w:hint="eastAsia" w:cs="Arial"/>
          <w:b w:val="0"/>
          <w:kern w:val="2"/>
          <w:sz w:val="28"/>
          <w:szCs w:val="28"/>
          <w:u w:val="single"/>
        </w:rPr>
        <w:t xml:space="preserve">          </w:t>
      </w:r>
      <w:r>
        <w:rPr>
          <w:rFonts w:hint="eastAsia" w:cs="Arial"/>
          <w:b w:val="0"/>
          <w:kern w:val="2"/>
          <w:sz w:val="28"/>
          <w:szCs w:val="28"/>
        </w:rPr>
        <w:t>年</w:t>
      </w:r>
      <w:r>
        <w:rPr>
          <w:rFonts w:hint="eastAsia" w:cs="Arial"/>
          <w:b w:val="0"/>
          <w:kern w:val="2"/>
          <w:sz w:val="28"/>
          <w:szCs w:val="28"/>
          <w:u w:val="single"/>
        </w:rPr>
        <w:t xml:space="preserve">       </w:t>
      </w:r>
      <w:r>
        <w:rPr>
          <w:rFonts w:hint="eastAsia" w:cs="Arial"/>
          <w:b w:val="0"/>
          <w:kern w:val="2"/>
          <w:sz w:val="28"/>
          <w:szCs w:val="28"/>
        </w:rPr>
        <w:t>月</w:t>
      </w:r>
      <w:r>
        <w:rPr>
          <w:rFonts w:hint="eastAsia" w:cs="Arial"/>
          <w:b w:val="0"/>
          <w:kern w:val="2"/>
          <w:sz w:val="28"/>
          <w:szCs w:val="28"/>
          <w:u w:val="single"/>
        </w:rPr>
        <w:t xml:space="preserve">     </w:t>
      </w:r>
      <w:r>
        <w:rPr>
          <w:rFonts w:hint="eastAsia" w:cs="Arial"/>
          <w:b w:val="0"/>
          <w:kern w:val="2"/>
          <w:sz w:val="28"/>
          <w:szCs w:val="28"/>
        </w:rPr>
        <w:t>日签字生效。在撤消授权的书面通知到达之前，本授权书一直有效，被授权人在授权书有效期内签署的所有文件不因授权的撤消而失效。</w:t>
      </w:r>
    </w:p>
    <w:p>
      <w:pPr>
        <w:pStyle w:val="94"/>
        <w:spacing w:line="500" w:lineRule="exact"/>
        <w:ind w:firstLine="560" w:firstLineChars="200"/>
        <w:jc w:val="left"/>
        <w:rPr>
          <w:rFonts w:cs="Arial"/>
          <w:b w:val="0"/>
          <w:kern w:val="2"/>
          <w:sz w:val="28"/>
          <w:szCs w:val="28"/>
        </w:rPr>
      </w:pPr>
    </w:p>
    <w:p>
      <w:pPr>
        <w:spacing w:line="500" w:lineRule="exact"/>
        <w:rPr>
          <w:rFonts w:ascii="仿宋_GB2312" w:hAnsi="宋体" w:eastAsia="仿宋_GB2312" w:cs="Arial"/>
          <w:sz w:val="28"/>
          <w:szCs w:val="28"/>
          <w:u w:val="single"/>
        </w:rPr>
      </w:pPr>
      <w:r>
        <w:rPr>
          <w:rFonts w:hint="eastAsia" w:ascii="仿宋_GB2312" w:hAnsi="宋体" w:eastAsia="仿宋_GB2312" w:cs="Arial"/>
          <w:sz w:val="28"/>
          <w:szCs w:val="28"/>
        </w:rPr>
        <w:t>被授权人：</w:t>
      </w:r>
      <w:r>
        <w:rPr>
          <w:rFonts w:hint="eastAsia" w:ascii="仿宋_GB2312" w:hAnsi="宋体" w:eastAsia="仿宋_GB2312" w:cs="Arial"/>
          <w:sz w:val="28"/>
          <w:szCs w:val="28"/>
          <w:u w:val="single"/>
        </w:rPr>
        <w:t xml:space="preserve">（签名）     </w:t>
      </w:r>
      <w:r>
        <w:rPr>
          <w:rFonts w:hint="eastAsia" w:ascii="仿宋_GB2312" w:hAnsi="宋体" w:eastAsia="仿宋_GB2312" w:cs="Arial"/>
          <w:sz w:val="28"/>
          <w:szCs w:val="28"/>
        </w:rPr>
        <w:t xml:space="preserve">       供应商：</w:t>
      </w:r>
      <w:r>
        <w:rPr>
          <w:rFonts w:hint="eastAsia" w:ascii="仿宋_GB2312" w:hAnsi="宋体" w:eastAsia="仿宋_GB2312" w:cs="Arial"/>
          <w:sz w:val="28"/>
          <w:szCs w:val="28"/>
          <w:u w:val="single"/>
        </w:rPr>
        <w:t>（盖公章）</w:t>
      </w:r>
    </w:p>
    <w:p>
      <w:pPr>
        <w:spacing w:line="500" w:lineRule="exact"/>
        <w:ind w:firstLine="4060" w:firstLineChars="1450"/>
        <w:rPr>
          <w:rFonts w:ascii="仿宋_GB2312" w:hAnsi="宋体" w:eastAsia="仿宋_GB2312" w:cs="Arial"/>
          <w:sz w:val="28"/>
          <w:szCs w:val="28"/>
          <w:u w:val="single"/>
        </w:rPr>
      </w:pPr>
      <w:r>
        <w:rPr>
          <w:rFonts w:hint="eastAsia" w:ascii="仿宋_GB2312" w:hAnsi="宋体" w:eastAsia="仿宋_GB2312" w:cs="Arial"/>
          <w:sz w:val="28"/>
          <w:szCs w:val="28"/>
        </w:rPr>
        <w:t>法定代表人</w:t>
      </w:r>
      <w:r>
        <w:rPr>
          <w:rFonts w:hint="eastAsia" w:ascii="仿宋_GB2312" w:hAnsi="宋体" w:eastAsia="仿宋_GB2312" w:cs="Arial"/>
          <w:sz w:val="28"/>
          <w:szCs w:val="28"/>
          <w:u w:val="single"/>
        </w:rPr>
        <w:t xml:space="preserve">（签名）    </w:t>
      </w:r>
    </w:p>
    <w:p>
      <w:pPr>
        <w:spacing w:line="500" w:lineRule="exact"/>
        <w:ind w:firstLine="560" w:firstLineChars="200"/>
        <w:rPr>
          <w:rFonts w:ascii="仿宋_GB2312" w:hAnsi="宋体" w:eastAsia="仿宋_GB2312" w:cs="Arial"/>
          <w:sz w:val="28"/>
          <w:szCs w:val="28"/>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trPr>
        <w:tc>
          <w:tcPr>
            <w:tcW w:w="3910" w:type="dxa"/>
            <w:vAlign w:val="center"/>
          </w:tcPr>
          <w:p>
            <w:pPr>
              <w:spacing w:line="500" w:lineRule="exact"/>
              <w:jc w:val="center"/>
              <w:rPr>
                <w:rFonts w:ascii="仿宋_GB2312" w:eastAsia="仿宋_GB2312"/>
              </w:rPr>
            </w:pPr>
            <w:r>
              <w:rPr>
                <w:rFonts w:hint="eastAsia" w:ascii="仿宋_GB2312" w:eastAsia="仿宋_GB2312"/>
              </w:rPr>
              <w:t>授权人身份证复印件</w:t>
            </w:r>
          </w:p>
        </w:tc>
        <w:tc>
          <w:tcPr>
            <w:tcW w:w="1319" w:type="dxa"/>
            <w:tcBorders>
              <w:top w:val="nil"/>
              <w:bottom w:val="nil"/>
            </w:tcBorders>
          </w:tcPr>
          <w:p>
            <w:pPr>
              <w:spacing w:line="500" w:lineRule="exact"/>
              <w:jc w:val="center"/>
              <w:rPr>
                <w:rFonts w:ascii="仿宋_GB2312" w:eastAsia="仿宋_GB2312"/>
              </w:rPr>
            </w:pPr>
          </w:p>
        </w:tc>
        <w:tc>
          <w:tcPr>
            <w:tcW w:w="3774" w:type="dxa"/>
            <w:vAlign w:val="center"/>
          </w:tcPr>
          <w:p>
            <w:pPr>
              <w:spacing w:line="500" w:lineRule="exact"/>
              <w:jc w:val="center"/>
              <w:rPr>
                <w:rFonts w:ascii="仿宋_GB2312" w:eastAsia="仿宋_GB2312"/>
              </w:rPr>
            </w:pPr>
            <w:r>
              <w:rPr>
                <w:rFonts w:hint="eastAsia" w:ascii="仿宋_GB2312" w:eastAsia="仿宋_GB2312"/>
              </w:rPr>
              <w:t>被授权人身份证复印件</w:t>
            </w:r>
          </w:p>
        </w:tc>
      </w:tr>
    </w:tbl>
    <w:p>
      <w:pPr>
        <w:spacing w:line="500" w:lineRule="exact"/>
        <w:ind w:firstLine="560" w:firstLineChars="200"/>
        <w:rPr>
          <w:rFonts w:ascii="仿宋_GB2312" w:hAnsi="宋体" w:eastAsia="仿宋_GB2312" w:cs="Arial"/>
          <w:sz w:val="28"/>
          <w:szCs w:val="28"/>
        </w:rPr>
      </w:pPr>
    </w:p>
    <w:p>
      <w:pPr>
        <w:spacing w:line="50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 xml:space="preserve">                               年    月    日</w:t>
      </w:r>
    </w:p>
    <w:p>
      <w:pPr>
        <w:spacing w:line="500" w:lineRule="exact"/>
        <w:ind w:left="142"/>
        <w:rPr>
          <w:rFonts w:ascii="仿宋_GB2312" w:hAnsi="宋体" w:eastAsia="仿宋_GB2312" w:cs="Arial"/>
          <w:sz w:val="28"/>
          <w:szCs w:val="28"/>
        </w:rPr>
      </w:pPr>
      <w:r>
        <w:rPr>
          <w:rFonts w:hint="eastAsia" w:ascii="仿宋_GB2312" w:hAnsi="宋体" w:eastAsia="仿宋_GB2312" w:cs="Arial"/>
          <w:sz w:val="28"/>
          <w:szCs w:val="28"/>
        </w:rPr>
        <w:t>注：</w:t>
      </w:r>
    </w:p>
    <w:p>
      <w:pPr>
        <w:tabs>
          <w:tab w:val="left" w:pos="720"/>
          <w:tab w:val="left" w:pos="840"/>
        </w:tabs>
        <w:spacing w:line="500" w:lineRule="exact"/>
        <w:outlineLvl w:val="2"/>
        <w:rPr>
          <w:rFonts w:ascii="仿宋_GB2312" w:hAnsi="宋体" w:eastAsia="仿宋_GB2312"/>
          <w:sz w:val="28"/>
          <w:szCs w:val="28"/>
        </w:rPr>
      </w:pPr>
      <w:r>
        <w:rPr>
          <w:rFonts w:hint="eastAsia" w:ascii="仿宋_GB2312" w:hAnsi="宋体" w:eastAsia="仿宋_GB2312"/>
          <w:sz w:val="28"/>
          <w:szCs w:val="28"/>
        </w:rPr>
        <w:t xml:space="preserve"> 本授权书适用于法定代表人不亲自参加竞争性谈判的。</w:t>
      </w: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r>
        <w:rPr>
          <w:rFonts w:hint="eastAsia" w:ascii="仿宋_GB2312" w:hAnsi="宋体" w:eastAsia="仿宋_GB2312"/>
          <w:sz w:val="28"/>
          <w:szCs w:val="28"/>
        </w:rPr>
        <w:t>（五）</w:t>
      </w:r>
      <w:r>
        <w:rPr>
          <w:rFonts w:hint="eastAsia" w:ascii="仿宋_GB2312" w:hAnsi="仿宋" w:eastAsia="仿宋_GB2312"/>
          <w:color w:val="000000"/>
          <w:sz w:val="28"/>
          <w:szCs w:val="28"/>
        </w:rPr>
        <w:t>供应商企业基本情况（企业规模、财务状况、项目团队等）</w:t>
      </w: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rPr>
          <w:rFonts w:ascii="仿宋_GB2312" w:hAnsi="仿宋" w:eastAsia="仿宋_GB2312"/>
          <w:color w:val="000000"/>
          <w:sz w:val="28"/>
          <w:szCs w:val="28"/>
        </w:rPr>
      </w:pPr>
    </w:p>
    <w:p>
      <w:pPr>
        <w:tabs>
          <w:tab w:val="left" w:pos="720"/>
          <w:tab w:val="left" w:pos="840"/>
        </w:tabs>
        <w:spacing w:line="360" w:lineRule="auto"/>
        <w:outlineLvl w:val="2"/>
        <w:rPr>
          <w:rFonts w:ascii="仿宋_GB2312" w:hAnsi="宋体" w:eastAsia="仿宋_GB2312"/>
          <w:sz w:val="28"/>
          <w:szCs w:val="28"/>
        </w:rPr>
      </w:pPr>
      <w:r>
        <w:rPr>
          <w:rFonts w:hint="eastAsia" w:ascii="仿宋_GB2312" w:hAnsi="宋体" w:eastAsia="仿宋_GB2312"/>
          <w:sz w:val="28"/>
          <w:szCs w:val="28"/>
        </w:rPr>
        <w:t>（六）供应商业绩项目一览表</w:t>
      </w:r>
    </w:p>
    <w:p>
      <w:pPr>
        <w:spacing w:line="360" w:lineRule="auto"/>
        <w:jc w:val="center"/>
        <w:rPr>
          <w:rFonts w:ascii="仿宋_GB2312" w:eastAsia="仿宋_GB2312"/>
          <w:b/>
          <w:sz w:val="22"/>
        </w:rPr>
      </w:pPr>
      <w:r>
        <w:rPr>
          <w:rFonts w:hint="eastAsia" w:ascii="仿宋_GB2312" w:hAnsi="宋体" w:eastAsia="仿宋_GB2312" w:cs="MingLiU"/>
          <w:b/>
          <w:spacing w:val="-6"/>
          <w:sz w:val="28"/>
          <w:szCs w:val="30"/>
        </w:rPr>
        <w:t>近</w:t>
      </w:r>
      <w:r>
        <w:rPr>
          <w:rFonts w:hint="eastAsia" w:ascii="仿宋_GB2312" w:hAnsi="宋体" w:eastAsia="仿宋_GB2312" w:cs="MingLiU"/>
          <w:b/>
          <w:sz w:val="28"/>
          <w:szCs w:val="30"/>
        </w:rPr>
        <w:t>3年</w:t>
      </w:r>
      <w:r>
        <w:rPr>
          <w:rFonts w:hint="eastAsia" w:ascii="仿宋_GB2312" w:hAnsi="宋体" w:eastAsia="仿宋_GB2312" w:cs="MingLiU"/>
          <w:b/>
          <w:spacing w:val="-6"/>
          <w:sz w:val="28"/>
          <w:szCs w:val="30"/>
        </w:rPr>
        <w:t>完</w:t>
      </w:r>
      <w:r>
        <w:rPr>
          <w:rFonts w:hint="eastAsia" w:ascii="仿宋_GB2312" w:hAnsi="宋体" w:eastAsia="仿宋_GB2312" w:cs="MingLiU"/>
          <w:b/>
          <w:sz w:val="28"/>
          <w:szCs w:val="30"/>
        </w:rPr>
        <w:t>成</w:t>
      </w:r>
      <w:r>
        <w:rPr>
          <w:rFonts w:hint="eastAsia" w:ascii="仿宋_GB2312" w:hAnsi="宋体" w:eastAsia="仿宋_GB2312" w:cs="MingLiU"/>
          <w:b/>
          <w:spacing w:val="-6"/>
          <w:sz w:val="28"/>
          <w:szCs w:val="30"/>
        </w:rPr>
        <w:t>的</w:t>
      </w:r>
      <w:r>
        <w:rPr>
          <w:rFonts w:hint="eastAsia" w:ascii="仿宋_GB2312" w:hAnsi="宋体" w:eastAsia="仿宋_GB2312" w:cs="MingLiU"/>
          <w:b/>
          <w:sz w:val="28"/>
          <w:szCs w:val="30"/>
        </w:rPr>
        <w:t>类</w:t>
      </w:r>
      <w:r>
        <w:rPr>
          <w:rFonts w:hint="eastAsia" w:ascii="仿宋_GB2312" w:hAnsi="宋体" w:eastAsia="仿宋_GB2312" w:cs="MingLiU"/>
          <w:b/>
          <w:spacing w:val="-6"/>
          <w:sz w:val="28"/>
          <w:szCs w:val="30"/>
        </w:rPr>
        <w:t>似</w:t>
      </w:r>
      <w:r>
        <w:rPr>
          <w:rFonts w:hint="eastAsia" w:ascii="仿宋_GB2312" w:hAnsi="宋体" w:eastAsia="仿宋_GB2312" w:cs="MingLiU"/>
          <w:b/>
          <w:sz w:val="28"/>
          <w:szCs w:val="30"/>
        </w:rPr>
        <w:t>项</w:t>
      </w:r>
      <w:r>
        <w:rPr>
          <w:rFonts w:hint="eastAsia" w:ascii="仿宋_GB2312" w:hAnsi="宋体" w:eastAsia="仿宋_GB2312" w:cs="MingLiU"/>
          <w:b/>
          <w:spacing w:val="-6"/>
          <w:sz w:val="28"/>
          <w:szCs w:val="30"/>
        </w:rPr>
        <w:t>目</w:t>
      </w:r>
      <w:r>
        <w:rPr>
          <w:rFonts w:hint="eastAsia" w:ascii="仿宋_GB2312" w:hAnsi="宋体" w:eastAsia="仿宋_GB2312" w:cs="MingLiU"/>
          <w:b/>
          <w:sz w:val="28"/>
          <w:szCs w:val="30"/>
        </w:rPr>
        <w:t>情</w:t>
      </w:r>
      <w:r>
        <w:rPr>
          <w:rFonts w:hint="eastAsia" w:ascii="仿宋_GB2312" w:hAnsi="宋体" w:eastAsia="仿宋_GB2312" w:cs="MingLiU"/>
          <w:b/>
          <w:spacing w:val="-6"/>
          <w:sz w:val="28"/>
          <w:szCs w:val="30"/>
        </w:rPr>
        <w:t>况</w:t>
      </w:r>
      <w:r>
        <w:rPr>
          <w:rFonts w:hint="eastAsia" w:ascii="仿宋_GB2312" w:hAnsi="宋体" w:eastAsia="仿宋_GB2312" w:cs="MingLiU"/>
          <w:b/>
          <w:sz w:val="28"/>
          <w:szCs w:val="30"/>
        </w:rPr>
        <w:t>表（可调整）</w:t>
      </w:r>
    </w:p>
    <w:tbl>
      <w:tblPr>
        <w:tblStyle w:val="3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620"/>
        <w:gridCol w:w="1440"/>
        <w:gridCol w:w="1607"/>
        <w:gridCol w:w="1417"/>
        <w:gridCol w:w="1276"/>
        <w:gridCol w:w="1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序号</w:t>
            </w:r>
          </w:p>
        </w:tc>
        <w:tc>
          <w:tcPr>
            <w:tcW w:w="1620"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项目名称</w:t>
            </w:r>
          </w:p>
        </w:tc>
        <w:tc>
          <w:tcPr>
            <w:tcW w:w="1440"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项目建设方</w:t>
            </w:r>
          </w:p>
        </w:tc>
        <w:tc>
          <w:tcPr>
            <w:tcW w:w="1607"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项目建设方</w:t>
            </w:r>
          </w:p>
          <w:p>
            <w:pPr>
              <w:spacing w:line="400" w:lineRule="exact"/>
              <w:jc w:val="center"/>
              <w:rPr>
                <w:rFonts w:ascii="仿宋_GB2312" w:hAnsi="宋体" w:eastAsia="仿宋_GB2312"/>
                <w:szCs w:val="21"/>
              </w:rPr>
            </w:pPr>
            <w:r>
              <w:rPr>
                <w:rFonts w:hint="eastAsia" w:ascii="仿宋_GB2312" w:hAnsi="宋体" w:eastAsia="仿宋_GB2312"/>
                <w:szCs w:val="21"/>
              </w:rPr>
              <w:t>联系人及电话</w:t>
            </w:r>
          </w:p>
        </w:tc>
        <w:tc>
          <w:tcPr>
            <w:tcW w:w="1417"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项目总金额</w:t>
            </w:r>
          </w:p>
          <w:p>
            <w:pPr>
              <w:spacing w:line="400" w:lineRule="exact"/>
              <w:jc w:val="center"/>
              <w:rPr>
                <w:rFonts w:ascii="仿宋_GB2312" w:hAnsi="宋体" w:eastAsia="仿宋_GB2312"/>
                <w:szCs w:val="21"/>
              </w:rPr>
            </w:pPr>
            <w:r>
              <w:rPr>
                <w:rFonts w:hint="eastAsia" w:ascii="仿宋_GB2312" w:hAnsi="宋体" w:eastAsia="仿宋_GB2312"/>
                <w:szCs w:val="21"/>
              </w:rPr>
              <w:t>（元）</w:t>
            </w:r>
          </w:p>
        </w:tc>
        <w:tc>
          <w:tcPr>
            <w:tcW w:w="1276"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合同号</w:t>
            </w:r>
          </w:p>
        </w:tc>
        <w:tc>
          <w:tcPr>
            <w:tcW w:w="1560"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项目内容简介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tcPr>
          <w:p>
            <w:pPr>
              <w:spacing w:line="400" w:lineRule="exact"/>
              <w:rPr>
                <w:rFonts w:ascii="仿宋_GB2312" w:hAnsi="宋体" w:eastAsia="仿宋_GB2312"/>
                <w:szCs w:val="21"/>
              </w:rPr>
            </w:pPr>
          </w:p>
        </w:tc>
        <w:tc>
          <w:tcPr>
            <w:tcW w:w="1620" w:type="dxa"/>
          </w:tcPr>
          <w:p>
            <w:pPr>
              <w:spacing w:line="400" w:lineRule="exact"/>
              <w:rPr>
                <w:rFonts w:ascii="仿宋_GB2312" w:hAnsi="宋体" w:eastAsia="仿宋_GB2312"/>
                <w:szCs w:val="21"/>
              </w:rPr>
            </w:pPr>
          </w:p>
        </w:tc>
        <w:tc>
          <w:tcPr>
            <w:tcW w:w="1440" w:type="dxa"/>
          </w:tcPr>
          <w:p>
            <w:pPr>
              <w:spacing w:line="400" w:lineRule="exact"/>
              <w:rPr>
                <w:rFonts w:ascii="仿宋_GB2312" w:hAnsi="宋体" w:eastAsia="仿宋_GB2312"/>
                <w:szCs w:val="21"/>
              </w:rPr>
            </w:pPr>
          </w:p>
        </w:tc>
        <w:tc>
          <w:tcPr>
            <w:tcW w:w="1607" w:type="dxa"/>
          </w:tcPr>
          <w:p>
            <w:pPr>
              <w:spacing w:line="400" w:lineRule="exact"/>
              <w:rPr>
                <w:rFonts w:ascii="仿宋_GB2312" w:hAnsi="宋体" w:eastAsia="仿宋_GB2312"/>
                <w:szCs w:val="21"/>
              </w:rPr>
            </w:pPr>
          </w:p>
        </w:tc>
        <w:tc>
          <w:tcPr>
            <w:tcW w:w="1417" w:type="dxa"/>
          </w:tcPr>
          <w:p>
            <w:pPr>
              <w:spacing w:line="400" w:lineRule="exact"/>
              <w:rPr>
                <w:rFonts w:ascii="仿宋_GB2312" w:hAnsi="宋体" w:eastAsia="仿宋_GB2312"/>
                <w:szCs w:val="21"/>
              </w:rPr>
            </w:pPr>
          </w:p>
        </w:tc>
        <w:tc>
          <w:tcPr>
            <w:tcW w:w="1276" w:type="dxa"/>
          </w:tcPr>
          <w:p>
            <w:pPr>
              <w:spacing w:line="400" w:lineRule="exact"/>
              <w:rPr>
                <w:rFonts w:ascii="仿宋_GB2312" w:hAnsi="宋体" w:eastAsia="仿宋_GB2312"/>
                <w:szCs w:val="21"/>
              </w:rPr>
            </w:pPr>
          </w:p>
        </w:tc>
        <w:tc>
          <w:tcPr>
            <w:tcW w:w="1560"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tcPr>
          <w:p>
            <w:pPr>
              <w:spacing w:line="400" w:lineRule="exact"/>
              <w:rPr>
                <w:rFonts w:ascii="仿宋_GB2312" w:hAnsi="宋体" w:eastAsia="仿宋_GB2312"/>
                <w:szCs w:val="21"/>
              </w:rPr>
            </w:pPr>
          </w:p>
        </w:tc>
        <w:tc>
          <w:tcPr>
            <w:tcW w:w="1620" w:type="dxa"/>
          </w:tcPr>
          <w:p>
            <w:pPr>
              <w:spacing w:line="400" w:lineRule="exact"/>
              <w:rPr>
                <w:rFonts w:ascii="仿宋_GB2312" w:hAnsi="宋体" w:eastAsia="仿宋_GB2312"/>
                <w:szCs w:val="21"/>
              </w:rPr>
            </w:pPr>
          </w:p>
        </w:tc>
        <w:tc>
          <w:tcPr>
            <w:tcW w:w="1440" w:type="dxa"/>
          </w:tcPr>
          <w:p>
            <w:pPr>
              <w:spacing w:line="400" w:lineRule="exact"/>
              <w:rPr>
                <w:rFonts w:ascii="仿宋_GB2312" w:hAnsi="宋体" w:eastAsia="仿宋_GB2312"/>
                <w:szCs w:val="21"/>
              </w:rPr>
            </w:pPr>
          </w:p>
        </w:tc>
        <w:tc>
          <w:tcPr>
            <w:tcW w:w="1607" w:type="dxa"/>
          </w:tcPr>
          <w:p>
            <w:pPr>
              <w:spacing w:line="400" w:lineRule="exact"/>
              <w:rPr>
                <w:rFonts w:ascii="仿宋_GB2312" w:hAnsi="宋体" w:eastAsia="仿宋_GB2312"/>
                <w:szCs w:val="21"/>
              </w:rPr>
            </w:pPr>
          </w:p>
        </w:tc>
        <w:tc>
          <w:tcPr>
            <w:tcW w:w="1417" w:type="dxa"/>
          </w:tcPr>
          <w:p>
            <w:pPr>
              <w:spacing w:line="400" w:lineRule="exact"/>
              <w:rPr>
                <w:rFonts w:ascii="仿宋_GB2312" w:hAnsi="宋体" w:eastAsia="仿宋_GB2312"/>
                <w:szCs w:val="21"/>
              </w:rPr>
            </w:pPr>
          </w:p>
        </w:tc>
        <w:tc>
          <w:tcPr>
            <w:tcW w:w="1276" w:type="dxa"/>
          </w:tcPr>
          <w:p>
            <w:pPr>
              <w:spacing w:line="400" w:lineRule="exact"/>
              <w:rPr>
                <w:rFonts w:ascii="仿宋_GB2312" w:hAnsi="宋体" w:eastAsia="仿宋_GB2312"/>
                <w:szCs w:val="21"/>
              </w:rPr>
            </w:pPr>
          </w:p>
        </w:tc>
        <w:tc>
          <w:tcPr>
            <w:tcW w:w="1560"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tcPr>
          <w:p>
            <w:pPr>
              <w:spacing w:line="400" w:lineRule="exact"/>
              <w:rPr>
                <w:rFonts w:ascii="仿宋_GB2312" w:hAnsi="宋体" w:eastAsia="仿宋_GB2312"/>
                <w:szCs w:val="21"/>
              </w:rPr>
            </w:pPr>
          </w:p>
        </w:tc>
        <w:tc>
          <w:tcPr>
            <w:tcW w:w="1620" w:type="dxa"/>
          </w:tcPr>
          <w:p>
            <w:pPr>
              <w:spacing w:line="400" w:lineRule="exact"/>
              <w:rPr>
                <w:rFonts w:ascii="仿宋_GB2312" w:hAnsi="宋体" w:eastAsia="仿宋_GB2312"/>
                <w:szCs w:val="21"/>
              </w:rPr>
            </w:pPr>
          </w:p>
        </w:tc>
        <w:tc>
          <w:tcPr>
            <w:tcW w:w="1440" w:type="dxa"/>
          </w:tcPr>
          <w:p>
            <w:pPr>
              <w:spacing w:line="400" w:lineRule="exact"/>
              <w:rPr>
                <w:rFonts w:ascii="仿宋_GB2312" w:hAnsi="宋体" w:eastAsia="仿宋_GB2312"/>
                <w:szCs w:val="21"/>
              </w:rPr>
            </w:pPr>
          </w:p>
        </w:tc>
        <w:tc>
          <w:tcPr>
            <w:tcW w:w="1607" w:type="dxa"/>
          </w:tcPr>
          <w:p>
            <w:pPr>
              <w:spacing w:line="400" w:lineRule="exact"/>
              <w:rPr>
                <w:rFonts w:ascii="仿宋_GB2312" w:hAnsi="宋体" w:eastAsia="仿宋_GB2312"/>
                <w:szCs w:val="21"/>
              </w:rPr>
            </w:pPr>
          </w:p>
        </w:tc>
        <w:tc>
          <w:tcPr>
            <w:tcW w:w="1417" w:type="dxa"/>
          </w:tcPr>
          <w:p>
            <w:pPr>
              <w:spacing w:line="400" w:lineRule="exact"/>
              <w:rPr>
                <w:rFonts w:ascii="仿宋_GB2312" w:hAnsi="宋体" w:eastAsia="仿宋_GB2312"/>
                <w:szCs w:val="21"/>
              </w:rPr>
            </w:pPr>
          </w:p>
        </w:tc>
        <w:tc>
          <w:tcPr>
            <w:tcW w:w="1276" w:type="dxa"/>
          </w:tcPr>
          <w:p>
            <w:pPr>
              <w:spacing w:line="400" w:lineRule="exact"/>
              <w:rPr>
                <w:rFonts w:ascii="仿宋_GB2312" w:hAnsi="宋体" w:eastAsia="仿宋_GB2312"/>
                <w:szCs w:val="21"/>
              </w:rPr>
            </w:pPr>
          </w:p>
        </w:tc>
        <w:tc>
          <w:tcPr>
            <w:tcW w:w="1560"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tcPr>
          <w:p>
            <w:pPr>
              <w:spacing w:line="400" w:lineRule="exact"/>
              <w:rPr>
                <w:rFonts w:ascii="仿宋_GB2312" w:hAnsi="宋体" w:eastAsia="仿宋_GB2312"/>
                <w:szCs w:val="21"/>
              </w:rPr>
            </w:pPr>
          </w:p>
        </w:tc>
        <w:tc>
          <w:tcPr>
            <w:tcW w:w="1620" w:type="dxa"/>
          </w:tcPr>
          <w:p>
            <w:pPr>
              <w:spacing w:line="400" w:lineRule="exact"/>
              <w:rPr>
                <w:rFonts w:ascii="仿宋_GB2312" w:hAnsi="宋体" w:eastAsia="仿宋_GB2312"/>
                <w:szCs w:val="21"/>
              </w:rPr>
            </w:pPr>
          </w:p>
        </w:tc>
        <w:tc>
          <w:tcPr>
            <w:tcW w:w="1440" w:type="dxa"/>
          </w:tcPr>
          <w:p>
            <w:pPr>
              <w:spacing w:line="400" w:lineRule="exact"/>
              <w:rPr>
                <w:rFonts w:ascii="仿宋_GB2312" w:hAnsi="宋体" w:eastAsia="仿宋_GB2312"/>
                <w:szCs w:val="21"/>
              </w:rPr>
            </w:pPr>
          </w:p>
        </w:tc>
        <w:tc>
          <w:tcPr>
            <w:tcW w:w="1607" w:type="dxa"/>
          </w:tcPr>
          <w:p>
            <w:pPr>
              <w:spacing w:line="400" w:lineRule="exact"/>
              <w:rPr>
                <w:rFonts w:ascii="仿宋_GB2312" w:hAnsi="宋体" w:eastAsia="仿宋_GB2312"/>
                <w:szCs w:val="21"/>
              </w:rPr>
            </w:pPr>
          </w:p>
        </w:tc>
        <w:tc>
          <w:tcPr>
            <w:tcW w:w="1417" w:type="dxa"/>
          </w:tcPr>
          <w:p>
            <w:pPr>
              <w:spacing w:line="400" w:lineRule="exact"/>
              <w:rPr>
                <w:rFonts w:ascii="仿宋_GB2312" w:hAnsi="宋体" w:eastAsia="仿宋_GB2312"/>
                <w:szCs w:val="21"/>
              </w:rPr>
            </w:pPr>
          </w:p>
        </w:tc>
        <w:tc>
          <w:tcPr>
            <w:tcW w:w="1276" w:type="dxa"/>
          </w:tcPr>
          <w:p>
            <w:pPr>
              <w:spacing w:line="400" w:lineRule="exact"/>
              <w:rPr>
                <w:rFonts w:ascii="仿宋_GB2312" w:hAnsi="宋体" w:eastAsia="仿宋_GB2312"/>
                <w:szCs w:val="21"/>
              </w:rPr>
            </w:pPr>
          </w:p>
        </w:tc>
        <w:tc>
          <w:tcPr>
            <w:tcW w:w="1560"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tcPr>
          <w:p>
            <w:pPr>
              <w:spacing w:line="400" w:lineRule="exact"/>
              <w:rPr>
                <w:rFonts w:ascii="仿宋_GB2312" w:hAnsi="宋体" w:eastAsia="仿宋_GB2312"/>
                <w:szCs w:val="21"/>
              </w:rPr>
            </w:pPr>
          </w:p>
        </w:tc>
        <w:tc>
          <w:tcPr>
            <w:tcW w:w="1620" w:type="dxa"/>
          </w:tcPr>
          <w:p>
            <w:pPr>
              <w:spacing w:line="400" w:lineRule="exact"/>
              <w:rPr>
                <w:rFonts w:ascii="仿宋_GB2312" w:hAnsi="宋体" w:eastAsia="仿宋_GB2312"/>
                <w:szCs w:val="21"/>
              </w:rPr>
            </w:pPr>
          </w:p>
        </w:tc>
        <w:tc>
          <w:tcPr>
            <w:tcW w:w="1440" w:type="dxa"/>
          </w:tcPr>
          <w:p>
            <w:pPr>
              <w:spacing w:line="400" w:lineRule="exact"/>
              <w:rPr>
                <w:rFonts w:ascii="仿宋_GB2312" w:hAnsi="宋体" w:eastAsia="仿宋_GB2312"/>
                <w:szCs w:val="21"/>
              </w:rPr>
            </w:pPr>
          </w:p>
        </w:tc>
        <w:tc>
          <w:tcPr>
            <w:tcW w:w="1607" w:type="dxa"/>
          </w:tcPr>
          <w:p>
            <w:pPr>
              <w:spacing w:line="400" w:lineRule="exact"/>
              <w:rPr>
                <w:rFonts w:ascii="仿宋_GB2312" w:hAnsi="宋体" w:eastAsia="仿宋_GB2312"/>
                <w:szCs w:val="21"/>
              </w:rPr>
            </w:pPr>
          </w:p>
        </w:tc>
        <w:tc>
          <w:tcPr>
            <w:tcW w:w="1417" w:type="dxa"/>
          </w:tcPr>
          <w:p>
            <w:pPr>
              <w:spacing w:line="400" w:lineRule="exact"/>
              <w:rPr>
                <w:rFonts w:ascii="仿宋_GB2312" w:hAnsi="宋体" w:eastAsia="仿宋_GB2312"/>
                <w:szCs w:val="21"/>
              </w:rPr>
            </w:pPr>
          </w:p>
        </w:tc>
        <w:tc>
          <w:tcPr>
            <w:tcW w:w="1276" w:type="dxa"/>
          </w:tcPr>
          <w:p>
            <w:pPr>
              <w:spacing w:line="400" w:lineRule="exact"/>
              <w:rPr>
                <w:rFonts w:ascii="仿宋_GB2312" w:hAnsi="宋体" w:eastAsia="仿宋_GB2312"/>
                <w:szCs w:val="21"/>
              </w:rPr>
            </w:pPr>
          </w:p>
        </w:tc>
        <w:tc>
          <w:tcPr>
            <w:tcW w:w="1560"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tcPr>
          <w:p>
            <w:pPr>
              <w:spacing w:line="400" w:lineRule="exact"/>
              <w:rPr>
                <w:rFonts w:ascii="仿宋_GB2312" w:hAnsi="宋体" w:eastAsia="仿宋_GB2312"/>
                <w:szCs w:val="21"/>
              </w:rPr>
            </w:pPr>
          </w:p>
        </w:tc>
        <w:tc>
          <w:tcPr>
            <w:tcW w:w="1620" w:type="dxa"/>
          </w:tcPr>
          <w:p>
            <w:pPr>
              <w:spacing w:line="400" w:lineRule="exact"/>
              <w:rPr>
                <w:rFonts w:ascii="仿宋_GB2312" w:hAnsi="宋体" w:eastAsia="仿宋_GB2312"/>
                <w:szCs w:val="21"/>
              </w:rPr>
            </w:pPr>
          </w:p>
        </w:tc>
        <w:tc>
          <w:tcPr>
            <w:tcW w:w="1440" w:type="dxa"/>
          </w:tcPr>
          <w:p>
            <w:pPr>
              <w:spacing w:line="400" w:lineRule="exact"/>
              <w:rPr>
                <w:rFonts w:ascii="仿宋_GB2312" w:hAnsi="宋体" w:eastAsia="仿宋_GB2312"/>
                <w:szCs w:val="21"/>
              </w:rPr>
            </w:pPr>
          </w:p>
        </w:tc>
        <w:tc>
          <w:tcPr>
            <w:tcW w:w="1607" w:type="dxa"/>
          </w:tcPr>
          <w:p>
            <w:pPr>
              <w:spacing w:line="400" w:lineRule="exact"/>
              <w:rPr>
                <w:rFonts w:ascii="仿宋_GB2312" w:hAnsi="宋体" w:eastAsia="仿宋_GB2312"/>
                <w:szCs w:val="21"/>
              </w:rPr>
            </w:pPr>
          </w:p>
        </w:tc>
        <w:tc>
          <w:tcPr>
            <w:tcW w:w="1417" w:type="dxa"/>
          </w:tcPr>
          <w:p>
            <w:pPr>
              <w:spacing w:line="400" w:lineRule="exact"/>
              <w:rPr>
                <w:rFonts w:ascii="仿宋_GB2312" w:hAnsi="宋体" w:eastAsia="仿宋_GB2312"/>
                <w:szCs w:val="21"/>
              </w:rPr>
            </w:pPr>
          </w:p>
        </w:tc>
        <w:tc>
          <w:tcPr>
            <w:tcW w:w="1276" w:type="dxa"/>
          </w:tcPr>
          <w:p>
            <w:pPr>
              <w:spacing w:line="400" w:lineRule="exact"/>
              <w:rPr>
                <w:rFonts w:ascii="仿宋_GB2312" w:hAnsi="宋体" w:eastAsia="仿宋_GB2312"/>
                <w:szCs w:val="21"/>
              </w:rPr>
            </w:pPr>
          </w:p>
        </w:tc>
        <w:tc>
          <w:tcPr>
            <w:tcW w:w="1560"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tcPr>
          <w:p>
            <w:pPr>
              <w:spacing w:line="400" w:lineRule="exact"/>
              <w:rPr>
                <w:rFonts w:ascii="仿宋_GB2312" w:hAnsi="宋体" w:eastAsia="仿宋_GB2312"/>
                <w:szCs w:val="21"/>
              </w:rPr>
            </w:pPr>
          </w:p>
        </w:tc>
        <w:tc>
          <w:tcPr>
            <w:tcW w:w="1620" w:type="dxa"/>
          </w:tcPr>
          <w:p>
            <w:pPr>
              <w:spacing w:line="400" w:lineRule="exact"/>
              <w:rPr>
                <w:rFonts w:ascii="仿宋_GB2312" w:hAnsi="宋体" w:eastAsia="仿宋_GB2312"/>
                <w:szCs w:val="21"/>
              </w:rPr>
            </w:pPr>
          </w:p>
        </w:tc>
        <w:tc>
          <w:tcPr>
            <w:tcW w:w="1440" w:type="dxa"/>
          </w:tcPr>
          <w:p>
            <w:pPr>
              <w:spacing w:line="400" w:lineRule="exact"/>
              <w:rPr>
                <w:rFonts w:ascii="仿宋_GB2312" w:hAnsi="宋体" w:eastAsia="仿宋_GB2312"/>
                <w:szCs w:val="21"/>
              </w:rPr>
            </w:pPr>
          </w:p>
        </w:tc>
        <w:tc>
          <w:tcPr>
            <w:tcW w:w="1607" w:type="dxa"/>
          </w:tcPr>
          <w:p>
            <w:pPr>
              <w:spacing w:line="400" w:lineRule="exact"/>
              <w:rPr>
                <w:rFonts w:ascii="仿宋_GB2312" w:hAnsi="宋体" w:eastAsia="仿宋_GB2312"/>
                <w:szCs w:val="21"/>
              </w:rPr>
            </w:pPr>
          </w:p>
        </w:tc>
        <w:tc>
          <w:tcPr>
            <w:tcW w:w="1417" w:type="dxa"/>
          </w:tcPr>
          <w:p>
            <w:pPr>
              <w:spacing w:line="400" w:lineRule="exact"/>
              <w:rPr>
                <w:rFonts w:ascii="仿宋_GB2312" w:hAnsi="宋体" w:eastAsia="仿宋_GB2312"/>
                <w:szCs w:val="21"/>
              </w:rPr>
            </w:pPr>
          </w:p>
        </w:tc>
        <w:tc>
          <w:tcPr>
            <w:tcW w:w="1276" w:type="dxa"/>
          </w:tcPr>
          <w:p>
            <w:pPr>
              <w:spacing w:line="400" w:lineRule="exact"/>
              <w:rPr>
                <w:rFonts w:ascii="仿宋_GB2312" w:hAnsi="宋体" w:eastAsia="仿宋_GB2312"/>
                <w:szCs w:val="21"/>
              </w:rPr>
            </w:pPr>
          </w:p>
        </w:tc>
        <w:tc>
          <w:tcPr>
            <w:tcW w:w="1560"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tcPr>
          <w:p>
            <w:pPr>
              <w:spacing w:line="400" w:lineRule="exact"/>
              <w:rPr>
                <w:rFonts w:ascii="仿宋_GB2312" w:hAnsi="宋体" w:eastAsia="仿宋_GB2312"/>
                <w:szCs w:val="21"/>
              </w:rPr>
            </w:pPr>
          </w:p>
        </w:tc>
        <w:tc>
          <w:tcPr>
            <w:tcW w:w="1620" w:type="dxa"/>
          </w:tcPr>
          <w:p>
            <w:pPr>
              <w:spacing w:line="400" w:lineRule="exact"/>
              <w:rPr>
                <w:rFonts w:ascii="仿宋_GB2312" w:hAnsi="宋体" w:eastAsia="仿宋_GB2312"/>
                <w:szCs w:val="21"/>
              </w:rPr>
            </w:pPr>
          </w:p>
        </w:tc>
        <w:tc>
          <w:tcPr>
            <w:tcW w:w="1440" w:type="dxa"/>
          </w:tcPr>
          <w:p>
            <w:pPr>
              <w:spacing w:line="400" w:lineRule="exact"/>
              <w:rPr>
                <w:rFonts w:ascii="仿宋_GB2312" w:hAnsi="宋体" w:eastAsia="仿宋_GB2312"/>
                <w:szCs w:val="21"/>
              </w:rPr>
            </w:pPr>
          </w:p>
        </w:tc>
        <w:tc>
          <w:tcPr>
            <w:tcW w:w="1607" w:type="dxa"/>
          </w:tcPr>
          <w:p>
            <w:pPr>
              <w:spacing w:line="400" w:lineRule="exact"/>
              <w:rPr>
                <w:rFonts w:ascii="仿宋_GB2312" w:hAnsi="宋体" w:eastAsia="仿宋_GB2312"/>
                <w:szCs w:val="21"/>
              </w:rPr>
            </w:pPr>
          </w:p>
        </w:tc>
        <w:tc>
          <w:tcPr>
            <w:tcW w:w="1417" w:type="dxa"/>
          </w:tcPr>
          <w:p>
            <w:pPr>
              <w:spacing w:line="400" w:lineRule="exact"/>
              <w:rPr>
                <w:rFonts w:ascii="仿宋_GB2312" w:hAnsi="宋体" w:eastAsia="仿宋_GB2312"/>
                <w:szCs w:val="21"/>
              </w:rPr>
            </w:pPr>
          </w:p>
        </w:tc>
        <w:tc>
          <w:tcPr>
            <w:tcW w:w="1276" w:type="dxa"/>
          </w:tcPr>
          <w:p>
            <w:pPr>
              <w:spacing w:line="400" w:lineRule="exact"/>
              <w:rPr>
                <w:rFonts w:ascii="仿宋_GB2312" w:hAnsi="宋体" w:eastAsia="仿宋_GB2312"/>
                <w:szCs w:val="21"/>
              </w:rPr>
            </w:pPr>
          </w:p>
        </w:tc>
        <w:tc>
          <w:tcPr>
            <w:tcW w:w="1560"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tcPr>
          <w:p>
            <w:pPr>
              <w:spacing w:line="400" w:lineRule="exact"/>
              <w:rPr>
                <w:rFonts w:ascii="仿宋_GB2312" w:hAnsi="宋体" w:eastAsia="仿宋_GB2312"/>
                <w:szCs w:val="21"/>
              </w:rPr>
            </w:pPr>
          </w:p>
        </w:tc>
        <w:tc>
          <w:tcPr>
            <w:tcW w:w="1620" w:type="dxa"/>
          </w:tcPr>
          <w:p>
            <w:pPr>
              <w:spacing w:line="400" w:lineRule="exact"/>
              <w:rPr>
                <w:rFonts w:ascii="仿宋_GB2312" w:hAnsi="宋体" w:eastAsia="仿宋_GB2312"/>
                <w:szCs w:val="21"/>
              </w:rPr>
            </w:pPr>
          </w:p>
        </w:tc>
        <w:tc>
          <w:tcPr>
            <w:tcW w:w="1440" w:type="dxa"/>
          </w:tcPr>
          <w:p>
            <w:pPr>
              <w:spacing w:line="400" w:lineRule="exact"/>
              <w:rPr>
                <w:rFonts w:ascii="仿宋_GB2312" w:hAnsi="宋体" w:eastAsia="仿宋_GB2312"/>
                <w:szCs w:val="21"/>
              </w:rPr>
            </w:pPr>
          </w:p>
        </w:tc>
        <w:tc>
          <w:tcPr>
            <w:tcW w:w="1607" w:type="dxa"/>
          </w:tcPr>
          <w:p>
            <w:pPr>
              <w:spacing w:line="400" w:lineRule="exact"/>
              <w:rPr>
                <w:rFonts w:ascii="仿宋_GB2312" w:hAnsi="宋体" w:eastAsia="仿宋_GB2312"/>
                <w:szCs w:val="21"/>
              </w:rPr>
            </w:pPr>
          </w:p>
        </w:tc>
        <w:tc>
          <w:tcPr>
            <w:tcW w:w="1417" w:type="dxa"/>
          </w:tcPr>
          <w:p>
            <w:pPr>
              <w:spacing w:line="400" w:lineRule="exact"/>
              <w:rPr>
                <w:rFonts w:ascii="仿宋_GB2312" w:hAnsi="宋体" w:eastAsia="仿宋_GB2312"/>
                <w:szCs w:val="21"/>
              </w:rPr>
            </w:pPr>
          </w:p>
        </w:tc>
        <w:tc>
          <w:tcPr>
            <w:tcW w:w="1276" w:type="dxa"/>
          </w:tcPr>
          <w:p>
            <w:pPr>
              <w:spacing w:line="400" w:lineRule="exact"/>
              <w:rPr>
                <w:rFonts w:ascii="仿宋_GB2312" w:hAnsi="宋体" w:eastAsia="仿宋_GB2312"/>
                <w:szCs w:val="21"/>
              </w:rPr>
            </w:pPr>
          </w:p>
        </w:tc>
        <w:tc>
          <w:tcPr>
            <w:tcW w:w="1560"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tcPr>
          <w:p>
            <w:pPr>
              <w:spacing w:line="400" w:lineRule="exact"/>
              <w:rPr>
                <w:rFonts w:ascii="仿宋_GB2312" w:hAnsi="宋体" w:eastAsia="仿宋_GB2312"/>
                <w:szCs w:val="21"/>
              </w:rPr>
            </w:pPr>
          </w:p>
        </w:tc>
        <w:tc>
          <w:tcPr>
            <w:tcW w:w="1620" w:type="dxa"/>
          </w:tcPr>
          <w:p>
            <w:pPr>
              <w:spacing w:line="400" w:lineRule="exact"/>
              <w:rPr>
                <w:rFonts w:ascii="仿宋_GB2312" w:hAnsi="宋体" w:eastAsia="仿宋_GB2312"/>
                <w:szCs w:val="21"/>
              </w:rPr>
            </w:pPr>
          </w:p>
        </w:tc>
        <w:tc>
          <w:tcPr>
            <w:tcW w:w="1440" w:type="dxa"/>
          </w:tcPr>
          <w:p>
            <w:pPr>
              <w:spacing w:line="400" w:lineRule="exact"/>
              <w:rPr>
                <w:rFonts w:ascii="仿宋_GB2312" w:hAnsi="宋体" w:eastAsia="仿宋_GB2312"/>
                <w:szCs w:val="21"/>
              </w:rPr>
            </w:pPr>
          </w:p>
        </w:tc>
        <w:tc>
          <w:tcPr>
            <w:tcW w:w="1607" w:type="dxa"/>
          </w:tcPr>
          <w:p>
            <w:pPr>
              <w:spacing w:line="400" w:lineRule="exact"/>
              <w:rPr>
                <w:rFonts w:ascii="仿宋_GB2312" w:hAnsi="宋体" w:eastAsia="仿宋_GB2312"/>
                <w:szCs w:val="21"/>
              </w:rPr>
            </w:pPr>
          </w:p>
        </w:tc>
        <w:tc>
          <w:tcPr>
            <w:tcW w:w="1417" w:type="dxa"/>
          </w:tcPr>
          <w:p>
            <w:pPr>
              <w:spacing w:line="400" w:lineRule="exact"/>
              <w:rPr>
                <w:rFonts w:ascii="仿宋_GB2312" w:hAnsi="宋体" w:eastAsia="仿宋_GB2312"/>
                <w:szCs w:val="21"/>
              </w:rPr>
            </w:pPr>
          </w:p>
        </w:tc>
        <w:tc>
          <w:tcPr>
            <w:tcW w:w="1276" w:type="dxa"/>
          </w:tcPr>
          <w:p>
            <w:pPr>
              <w:spacing w:line="400" w:lineRule="exact"/>
              <w:rPr>
                <w:rFonts w:ascii="仿宋_GB2312" w:hAnsi="宋体" w:eastAsia="仿宋_GB2312"/>
                <w:szCs w:val="21"/>
              </w:rPr>
            </w:pPr>
          </w:p>
        </w:tc>
        <w:tc>
          <w:tcPr>
            <w:tcW w:w="1560"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tcPr>
          <w:p>
            <w:pPr>
              <w:spacing w:line="400" w:lineRule="exact"/>
              <w:rPr>
                <w:rFonts w:ascii="仿宋_GB2312" w:hAnsi="宋体" w:eastAsia="仿宋_GB2312"/>
                <w:szCs w:val="21"/>
              </w:rPr>
            </w:pPr>
          </w:p>
        </w:tc>
        <w:tc>
          <w:tcPr>
            <w:tcW w:w="1620" w:type="dxa"/>
          </w:tcPr>
          <w:p>
            <w:pPr>
              <w:spacing w:line="400" w:lineRule="exact"/>
              <w:rPr>
                <w:rFonts w:ascii="仿宋_GB2312" w:hAnsi="宋体" w:eastAsia="仿宋_GB2312"/>
                <w:szCs w:val="21"/>
              </w:rPr>
            </w:pPr>
          </w:p>
        </w:tc>
        <w:tc>
          <w:tcPr>
            <w:tcW w:w="1440" w:type="dxa"/>
          </w:tcPr>
          <w:p>
            <w:pPr>
              <w:spacing w:line="400" w:lineRule="exact"/>
              <w:rPr>
                <w:rFonts w:ascii="仿宋_GB2312" w:hAnsi="宋体" w:eastAsia="仿宋_GB2312"/>
                <w:szCs w:val="21"/>
              </w:rPr>
            </w:pPr>
          </w:p>
        </w:tc>
        <w:tc>
          <w:tcPr>
            <w:tcW w:w="1607" w:type="dxa"/>
          </w:tcPr>
          <w:p>
            <w:pPr>
              <w:spacing w:line="400" w:lineRule="exact"/>
              <w:rPr>
                <w:rFonts w:ascii="仿宋_GB2312" w:hAnsi="宋体" w:eastAsia="仿宋_GB2312"/>
                <w:szCs w:val="21"/>
              </w:rPr>
            </w:pPr>
          </w:p>
        </w:tc>
        <w:tc>
          <w:tcPr>
            <w:tcW w:w="1417" w:type="dxa"/>
          </w:tcPr>
          <w:p>
            <w:pPr>
              <w:spacing w:line="400" w:lineRule="exact"/>
              <w:rPr>
                <w:rFonts w:ascii="仿宋_GB2312" w:hAnsi="宋体" w:eastAsia="仿宋_GB2312"/>
                <w:szCs w:val="21"/>
              </w:rPr>
            </w:pPr>
          </w:p>
        </w:tc>
        <w:tc>
          <w:tcPr>
            <w:tcW w:w="1276" w:type="dxa"/>
          </w:tcPr>
          <w:p>
            <w:pPr>
              <w:spacing w:line="400" w:lineRule="exact"/>
              <w:rPr>
                <w:rFonts w:ascii="仿宋_GB2312" w:hAnsi="宋体" w:eastAsia="仿宋_GB2312"/>
                <w:szCs w:val="21"/>
              </w:rPr>
            </w:pPr>
          </w:p>
        </w:tc>
        <w:tc>
          <w:tcPr>
            <w:tcW w:w="1560"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tcPr>
          <w:p>
            <w:pPr>
              <w:spacing w:line="400" w:lineRule="exact"/>
              <w:rPr>
                <w:rFonts w:ascii="仿宋_GB2312" w:hAnsi="宋体" w:eastAsia="仿宋_GB2312"/>
                <w:szCs w:val="21"/>
              </w:rPr>
            </w:pPr>
          </w:p>
        </w:tc>
        <w:tc>
          <w:tcPr>
            <w:tcW w:w="1620" w:type="dxa"/>
          </w:tcPr>
          <w:p>
            <w:pPr>
              <w:spacing w:line="400" w:lineRule="exact"/>
              <w:rPr>
                <w:rFonts w:ascii="仿宋_GB2312" w:hAnsi="宋体" w:eastAsia="仿宋_GB2312"/>
                <w:szCs w:val="21"/>
              </w:rPr>
            </w:pPr>
          </w:p>
        </w:tc>
        <w:tc>
          <w:tcPr>
            <w:tcW w:w="1440" w:type="dxa"/>
          </w:tcPr>
          <w:p>
            <w:pPr>
              <w:spacing w:line="400" w:lineRule="exact"/>
              <w:rPr>
                <w:rFonts w:ascii="仿宋_GB2312" w:hAnsi="宋体" w:eastAsia="仿宋_GB2312"/>
                <w:szCs w:val="21"/>
              </w:rPr>
            </w:pPr>
          </w:p>
        </w:tc>
        <w:tc>
          <w:tcPr>
            <w:tcW w:w="1607" w:type="dxa"/>
          </w:tcPr>
          <w:p>
            <w:pPr>
              <w:spacing w:line="400" w:lineRule="exact"/>
              <w:rPr>
                <w:rFonts w:ascii="仿宋_GB2312" w:hAnsi="宋体" w:eastAsia="仿宋_GB2312"/>
                <w:szCs w:val="21"/>
              </w:rPr>
            </w:pPr>
          </w:p>
        </w:tc>
        <w:tc>
          <w:tcPr>
            <w:tcW w:w="1417" w:type="dxa"/>
          </w:tcPr>
          <w:p>
            <w:pPr>
              <w:spacing w:line="400" w:lineRule="exact"/>
              <w:rPr>
                <w:rFonts w:ascii="仿宋_GB2312" w:hAnsi="宋体" w:eastAsia="仿宋_GB2312"/>
                <w:szCs w:val="21"/>
              </w:rPr>
            </w:pPr>
          </w:p>
        </w:tc>
        <w:tc>
          <w:tcPr>
            <w:tcW w:w="1276" w:type="dxa"/>
          </w:tcPr>
          <w:p>
            <w:pPr>
              <w:spacing w:line="400" w:lineRule="exact"/>
              <w:rPr>
                <w:rFonts w:ascii="仿宋_GB2312" w:hAnsi="宋体" w:eastAsia="仿宋_GB2312"/>
                <w:szCs w:val="21"/>
              </w:rPr>
            </w:pPr>
          </w:p>
        </w:tc>
        <w:tc>
          <w:tcPr>
            <w:tcW w:w="1560"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tcPr>
          <w:p>
            <w:pPr>
              <w:spacing w:line="400" w:lineRule="exact"/>
              <w:rPr>
                <w:rFonts w:ascii="仿宋_GB2312" w:hAnsi="宋体" w:eastAsia="仿宋_GB2312"/>
                <w:szCs w:val="21"/>
              </w:rPr>
            </w:pPr>
          </w:p>
        </w:tc>
        <w:tc>
          <w:tcPr>
            <w:tcW w:w="1620" w:type="dxa"/>
          </w:tcPr>
          <w:p>
            <w:pPr>
              <w:spacing w:line="400" w:lineRule="exact"/>
              <w:rPr>
                <w:rFonts w:ascii="仿宋_GB2312" w:hAnsi="宋体" w:eastAsia="仿宋_GB2312"/>
                <w:szCs w:val="21"/>
              </w:rPr>
            </w:pPr>
          </w:p>
        </w:tc>
        <w:tc>
          <w:tcPr>
            <w:tcW w:w="1440" w:type="dxa"/>
          </w:tcPr>
          <w:p>
            <w:pPr>
              <w:spacing w:line="400" w:lineRule="exact"/>
              <w:rPr>
                <w:rFonts w:ascii="仿宋_GB2312" w:hAnsi="宋体" w:eastAsia="仿宋_GB2312"/>
                <w:szCs w:val="21"/>
              </w:rPr>
            </w:pPr>
          </w:p>
        </w:tc>
        <w:tc>
          <w:tcPr>
            <w:tcW w:w="1607" w:type="dxa"/>
          </w:tcPr>
          <w:p>
            <w:pPr>
              <w:spacing w:line="400" w:lineRule="exact"/>
              <w:rPr>
                <w:rFonts w:ascii="仿宋_GB2312" w:hAnsi="宋体" w:eastAsia="仿宋_GB2312"/>
                <w:szCs w:val="21"/>
              </w:rPr>
            </w:pPr>
          </w:p>
        </w:tc>
        <w:tc>
          <w:tcPr>
            <w:tcW w:w="1417" w:type="dxa"/>
          </w:tcPr>
          <w:p>
            <w:pPr>
              <w:spacing w:line="400" w:lineRule="exact"/>
              <w:rPr>
                <w:rFonts w:ascii="仿宋_GB2312" w:hAnsi="宋体" w:eastAsia="仿宋_GB2312"/>
                <w:szCs w:val="21"/>
              </w:rPr>
            </w:pPr>
          </w:p>
        </w:tc>
        <w:tc>
          <w:tcPr>
            <w:tcW w:w="1276" w:type="dxa"/>
          </w:tcPr>
          <w:p>
            <w:pPr>
              <w:spacing w:line="400" w:lineRule="exact"/>
              <w:rPr>
                <w:rFonts w:ascii="仿宋_GB2312" w:hAnsi="宋体" w:eastAsia="仿宋_GB2312"/>
                <w:szCs w:val="21"/>
              </w:rPr>
            </w:pPr>
          </w:p>
        </w:tc>
        <w:tc>
          <w:tcPr>
            <w:tcW w:w="1560" w:type="dxa"/>
          </w:tcPr>
          <w:p>
            <w:pPr>
              <w:spacing w:line="400" w:lineRule="exact"/>
              <w:rPr>
                <w:rFonts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tcPr>
          <w:p>
            <w:pPr>
              <w:spacing w:line="400" w:lineRule="exact"/>
              <w:rPr>
                <w:rFonts w:ascii="仿宋_GB2312" w:hAnsi="宋体" w:eastAsia="仿宋_GB2312"/>
                <w:szCs w:val="21"/>
              </w:rPr>
            </w:pPr>
          </w:p>
        </w:tc>
        <w:tc>
          <w:tcPr>
            <w:tcW w:w="1620" w:type="dxa"/>
          </w:tcPr>
          <w:p>
            <w:pPr>
              <w:spacing w:line="400" w:lineRule="exact"/>
              <w:rPr>
                <w:rFonts w:ascii="仿宋_GB2312" w:hAnsi="宋体" w:eastAsia="仿宋_GB2312"/>
                <w:szCs w:val="21"/>
              </w:rPr>
            </w:pPr>
          </w:p>
        </w:tc>
        <w:tc>
          <w:tcPr>
            <w:tcW w:w="1440" w:type="dxa"/>
          </w:tcPr>
          <w:p>
            <w:pPr>
              <w:spacing w:line="400" w:lineRule="exact"/>
              <w:rPr>
                <w:rFonts w:ascii="仿宋_GB2312" w:hAnsi="宋体" w:eastAsia="仿宋_GB2312"/>
                <w:szCs w:val="21"/>
              </w:rPr>
            </w:pPr>
          </w:p>
        </w:tc>
        <w:tc>
          <w:tcPr>
            <w:tcW w:w="1607" w:type="dxa"/>
          </w:tcPr>
          <w:p>
            <w:pPr>
              <w:spacing w:line="400" w:lineRule="exact"/>
              <w:rPr>
                <w:rFonts w:ascii="仿宋_GB2312" w:hAnsi="宋体" w:eastAsia="仿宋_GB2312"/>
                <w:szCs w:val="21"/>
              </w:rPr>
            </w:pPr>
          </w:p>
        </w:tc>
        <w:tc>
          <w:tcPr>
            <w:tcW w:w="1417" w:type="dxa"/>
          </w:tcPr>
          <w:p>
            <w:pPr>
              <w:spacing w:line="400" w:lineRule="exact"/>
              <w:rPr>
                <w:rFonts w:ascii="仿宋_GB2312" w:hAnsi="宋体" w:eastAsia="仿宋_GB2312"/>
                <w:szCs w:val="21"/>
              </w:rPr>
            </w:pPr>
          </w:p>
        </w:tc>
        <w:tc>
          <w:tcPr>
            <w:tcW w:w="1276" w:type="dxa"/>
          </w:tcPr>
          <w:p>
            <w:pPr>
              <w:spacing w:line="400" w:lineRule="exact"/>
              <w:rPr>
                <w:rFonts w:ascii="仿宋_GB2312" w:hAnsi="宋体" w:eastAsia="仿宋_GB2312"/>
                <w:szCs w:val="21"/>
              </w:rPr>
            </w:pPr>
          </w:p>
        </w:tc>
        <w:tc>
          <w:tcPr>
            <w:tcW w:w="1560" w:type="dxa"/>
          </w:tcPr>
          <w:p>
            <w:pPr>
              <w:spacing w:line="400" w:lineRule="exact"/>
              <w:rPr>
                <w:rFonts w:ascii="仿宋_GB2312" w:hAnsi="宋体" w:eastAsia="仿宋_GB2312"/>
                <w:szCs w:val="21"/>
              </w:rPr>
            </w:pPr>
          </w:p>
        </w:tc>
      </w:tr>
    </w:tbl>
    <w:p>
      <w:pPr>
        <w:spacing w:line="400" w:lineRule="exact"/>
        <w:ind w:firstLine="353"/>
        <w:rPr>
          <w:rFonts w:ascii="仿宋_GB2312" w:eastAsia="仿宋_GB2312"/>
        </w:rPr>
      </w:pPr>
    </w:p>
    <w:p>
      <w:pPr>
        <w:spacing w:line="400" w:lineRule="exact"/>
        <w:ind w:firstLine="353"/>
        <w:rPr>
          <w:rFonts w:ascii="仿宋_GB2312" w:eastAsia="仿宋_GB2312"/>
          <w:sz w:val="28"/>
          <w:szCs w:val="28"/>
        </w:rPr>
      </w:pPr>
      <w:r>
        <w:rPr>
          <w:rFonts w:hint="eastAsia" w:ascii="仿宋_GB2312" w:eastAsia="仿宋_GB2312"/>
          <w:sz w:val="28"/>
          <w:szCs w:val="28"/>
        </w:rPr>
        <w:t>注：</w:t>
      </w:r>
    </w:p>
    <w:p>
      <w:pPr>
        <w:spacing w:line="400" w:lineRule="exact"/>
        <w:ind w:firstLine="353"/>
        <w:rPr>
          <w:rFonts w:ascii="仿宋_GB2312" w:eastAsia="仿宋_GB2312"/>
          <w:sz w:val="28"/>
          <w:szCs w:val="28"/>
        </w:rPr>
      </w:pPr>
      <w:r>
        <w:rPr>
          <w:rFonts w:hint="eastAsia" w:ascii="仿宋_GB2312" w:eastAsia="仿宋_GB2312"/>
          <w:sz w:val="28"/>
          <w:szCs w:val="28"/>
        </w:rPr>
        <w:t>附合同证明材料。</w:t>
      </w:r>
    </w:p>
    <w:p>
      <w:pPr>
        <w:spacing w:line="400" w:lineRule="exact"/>
        <w:ind w:firstLine="353"/>
        <w:rPr>
          <w:rFonts w:ascii="仿宋_GB2312" w:eastAsia="仿宋_GB2312"/>
        </w:rPr>
      </w:pPr>
    </w:p>
    <w:p>
      <w:pPr>
        <w:spacing w:line="360" w:lineRule="auto"/>
        <w:ind w:left="988" w:leftChars="464" w:hanging="14" w:hangingChars="5"/>
        <w:rPr>
          <w:rFonts w:ascii="仿宋_GB2312" w:hAnsi="宋体" w:eastAsia="仿宋_GB2312" w:cs="Arial"/>
          <w:sz w:val="28"/>
          <w:szCs w:val="28"/>
          <w:u w:val="single"/>
        </w:rPr>
      </w:pPr>
      <w:r>
        <w:rPr>
          <w:rFonts w:hint="eastAsia" w:ascii="仿宋_GB2312" w:hAnsi="宋体" w:eastAsia="仿宋_GB2312" w:cs="Arial"/>
          <w:sz w:val="28"/>
          <w:szCs w:val="28"/>
        </w:rPr>
        <w:t>供应商：</w:t>
      </w:r>
      <w:r>
        <w:rPr>
          <w:rFonts w:hint="eastAsia" w:ascii="仿宋_GB2312" w:hAnsi="宋体" w:eastAsia="仿宋_GB2312" w:cs="Arial"/>
          <w:sz w:val="28"/>
          <w:szCs w:val="28"/>
          <w:u w:val="single"/>
        </w:rPr>
        <w:t>（盖公章）</w:t>
      </w:r>
    </w:p>
    <w:p>
      <w:pPr>
        <w:spacing w:line="360" w:lineRule="auto"/>
        <w:ind w:left="988" w:leftChars="464" w:hanging="14" w:hangingChars="5"/>
        <w:rPr>
          <w:rFonts w:ascii="仿宋_GB2312" w:hAnsi="宋体" w:eastAsia="仿宋_GB2312" w:cs="Arial"/>
          <w:sz w:val="28"/>
          <w:szCs w:val="28"/>
        </w:rPr>
      </w:pPr>
      <w:r>
        <w:rPr>
          <w:rFonts w:hint="eastAsia" w:ascii="仿宋_GB2312" w:hAnsi="宋体" w:eastAsia="仿宋_GB2312" w:cs="Arial"/>
          <w:sz w:val="28"/>
          <w:szCs w:val="28"/>
        </w:rPr>
        <w:t>法定代表人或授权代表：</w:t>
      </w:r>
      <w:r>
        <w:rPr>
          <w:rFonts w:hint="eastAsia" w:ascii="仿宋_GB2312" w:hAnsi="宋体" w:eastAsia="仿宋_GB2312" w:cs="Arial"/>
          <w:sz w:val="28"/>
          <w:szCs w:val="28"/>
          <w:u w:val="single"/>
        </w:rPr>
        <w:t xml:space="preserve"> （签名）  </w:t>
      </w:r>
    </w:p>
    <w:p>
      <w:pPr>
        <w:spacing w:line="360" w:lineRule="auto"/>
        <w:jc w:val="right"/>
        <w:rPr>
          <w:rFonts w:ascii="仿宋_GB2312" w:hAnsi="宋体" w:eastAsia="仿宋_GB2312" w:cs="Arial"/>
          <w:sz w:val="28"/>
          <w:szCs w:val="28"/>
        </w:rPr>
      </w:pPr>
      <w:r>
        <w:rPr>
          <w:rFonts w:hint="eastAsia" w:ascii="仿宋_GB2312" w:hAnsi="宋体" w:eastAsia="仿宋_GB2312" w:cs="Arial"/>
          <w:sz w:val="28"/>
          <w:szCs w:val="28"/>
        </w:rPr>
        <w:t xml:space="preserve">    </w:t>
      </w:r>
    </w:p>
    <w:p>
      <w:pPr>
        <w:spacing w:line="360" w:lineRule="auto"/>
        <w:jc w:val="right"/>
        <w:rPr>
          <w:rFonts w:ascii="仿宋_GB2312" w:hAnsi="宋体" w:eastAsia="仿宋_GB2312" w:cs="Arial"/>
          <w:sz w:val="28"/>
          <w:szCs w:val="28"/>
        </w:rPr>
      </w:pPr>
    </w:p>
    <w:p>
      <w:pPr>
        <w:spacing w:line="360" w:lineRule="auto"/>
        <w:jc w:val="right"/>
        <w:rPr>
          <w:rFonts w:ascii="仿宋_GB2312" w:hAnsi="宋体" w:eastAsia="仿宋_GB2312" w:cs="Arial"/>
          <w:sz w:val="28"/>
          <w:szCs w:val="28"/>
        </w:rPr>
      </w:pPr>
      <w:r>
        <w:rPr>
          <w:rFonts w:hint="eastAsia" w:ascii="仿宋_GB2312" w:hAnsi="宋体" w:eastAsia="仿宋_GB2312" w:cs="Arial"/>
          <w:sz w:val="28"/>
          <w:szCs w:val="28"/>
        </w:rPr>
        <w:t>年     月   日</w:t>
      </w:r>
    </w:p>
    <w:p>
      <w:pPr>
        <w:pStyle w:val="4"/>
        <w:pageBreakBefore/>
        <w:rPr>
          <w:color w:val="000000"/>
        </w:rPr>
      </w:pPr>
      <w:bookmarkStart w:id="47" w:name="_Toc25073"/>
      <w:r>
        <w:rPr>
          <w:rFonts w:hint="eastAsia"/>
          <w:color w:val="000000"/>
        </w:rPr>
        <w:t>二、技术文件</w:t>
      </w:r>
      <w:bookmarkEnd w:id="47"/>
    </w:p>
    <w:p>
      <w:pPr>
        <w:spacing w:line="360" w:lineRule="auto"/>
        <w:rPr>
          <w:rFonts w:ascii="仿宋_GB2312" w:hAnsi="仿宋" w:eastAsia="仿宋_GB2312"/>
          <w:color w:val="000000"/>
          <w:sz w:val="28"/>
          <w:szCs w:val="28"/>
        </w:rPr>
      </w:pPr>
      <w:r>
        <w:rPr>
          <w:rFonts w:hint="eastAsia" w:ascii="仿宋_GB2312" w:hAnsi="仿宋" w:eastAsia="仿宋_GB2312"/>
          <w:color w:val="000000"/>
          <w:sz w:val="28"/>
          <w:szCs w:val="28"/>
        </w:rPr>
        <w:t>（一）技术文件封面格式</w:t>
      </w:r>
    </w:p>
    <w:p>
      <w:pPr>
        <w:spacing w:line="360" w:lineRule="auto"/>
        <w:ind w:left="-420" w:leftChars="-200" w:firstLine="420" w:firstLineChars="150"/>
        <w:rPr>
          <w:rFonts w:ascii="仿宋_GB2312" w:hAnsi="仿宋" w:eastAsia="仿宋_GB2312"/>
          <w:color w:val="000000"/>
          <w:sz w:val="28"/>
          <w:szCs w:val="28"/>
        </w:rPr>
      </w:pPr>
      <w:r>
        <w:rPr>
          <w:rFonts w:hint="eastAsia" w:ascii="仿宋_GB2312" w:hAnsi="仿宋" w:eastAsia="仿宋_GB2312"/>
          <w:color w:val="000000"/>
          <w:sz w:val="28"/>
          <w:szCs w:val="28"/>
        </w:rPr>
        <w:t>致：</w:t>
      </w:r>
      <w:r>
        <w:rPr>
          <w:rFonts w:hint="eastAsia" w:ascii="仿宋_GB2312" w:hAnsi="仿宋" w:eastAsia="仿宋_GB2312" w:cs="宋体"/>
          <w:color w:val="000000"/>
          <w:kern w:val="0"/>
          <w:sz w:val="28"/>
          <w:szCs w:val="28"/>
        </w:rPr>
        <w:t>XX公司</w:t>
      </w: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84"/>
          <w:szCs w:val="84"/>
        </w:rPr>
      </w:pPr>
      <w:r>
        <w:rPr>
          <w:rFonts w:hint="eastAsia" w:ascii="仿宋_GB2312" w:hAnsi="仿宋" w:eastAsia="仿宋_GB2312"/>
          <w:color w:val="000000"/>
          <w:sz w:val="84"/>
          <w:szCs w:val="84"/>
        </w:rPr>
        <w:t>技术文件</w:t>
      </w: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firstLine="1820" w:firstLineChars="650"/>
        <w:rPr>
          <w:rFonts w:ascii="仿宋_GB2312" w:hAnsi="仿宋" w:eastAsia="仿宋_GB2312"/>
          <w:color w:val="000000"/>
          <w:sz w:val="28"/>
          <w:szCs w:val="28"/>
        </w:rPr>
      </w:pPr>
    </w:p>
    <w:p>
      <w:pPr>
        <w:spacing w:line="360" w:lineRule="auto"/>
        <w:ind w:left="-420" w:leftChars="-200" w:firstLine="1820" w:firstLineChars="650"/>
        <w:rPr>
          <w:rFonts w:ascii="仿宋_GB2312" w:hAnsi="仿宋" w:eastAsia="仿宋_GB2312"/>
          <w:color w:val="000000"/>
          <w:sz w:val="28"/>
          <w:szCs w:val="28"/>
        </w:rPr>
      </w:pPr>
      <w:r>
        <w:rPr>
          <w:rFonts w:hint="eastAsia" w:ascii="仿宋_GB2312" w:hAnsi="仿宋" w:eastAsia="仿宋_GB2312"/>
          <w:color w:val="000000"/>
          <w:sz w:val="28"/>
          <w:szCs w:val="28"/>
        </w:rPr>
        <w:t>项目编号：</w:t>
      </w:r>
    </w:p>
    <w:p>
      <w:pPr>
        <w:spacing w:line="360" w:lineRule="auto"/>
        <w:ind w:left="-420" w:leftChars="-200" w:firstLine="1820" w:firstLineChars="650"/>
        <w:rPr>
          <w:rFonts w:ascii="仿宋_GB2312" w:hAnsi="仿宋" w:eastAsia="仿宋_GB2312"/>
          <w:color w:val="000000"/>
          <w:sz w:val="28"/>
          <w:szCs w:val="28"/>
        </w:rPr>
      </w:pPr>
      <w:r>
        <w:rPr>
          <w:rFonts w:hint="eastAsia" w:ascii="仿宋_GB2312" w:hAnsi="仿宋" w:eastAsia="仿宋_GB2312"/>
          <w:color w:val="000000"/>
          <w:sz w:val="28"/>
          <w:szCs w:val="28"/>
        </w:rPr>
        <w:t>项目名称：</w:t>
      </w: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r>
        <w:rPr>
          <w:rFonts w:hint="eastAsia" w:ascii="仿宋_GB2312" w:hAnsi="仿宋" w:eastAsia="仿宋_GB2312"/>
          <w:color w:val="000000"/>
          <w:sz w:val="28"/>
          <w:szCs w:val="28"/>
        </w:rPr>
        <w:t>法定代表人或授权代理人签字：</w:t>
      </w:r>
    </w:p>
    <w:p>
      <w:pPr>
        <w:spacing w:line="360" w:lineRule="auto"/>
        <w:ind w:firstLine="2240" w:firstLineChars="800"/>
        <w:rPr>
          <w:rFonts w:ascii="仿宋_GB2312" w:hAnsi="仿宋" w:eastAsia="仿宋_GB2312"/>
          <w:color w:val="000000"/>
          <w:sz w:val="28"/>
          <w:szCs w:val="28"/>
        </w:rPr>
      </w:pPr>
      <w:r>
        <w:rPr>
          <w:rFonts w:hint="eastAsia" w:ascii="仿宋_GB2312" w:hAnsi="仿宋" w:eastAsia="仿宋_GB2312"/>
          <w:color w:val="000000"/>
          <w:sz w:val="28"/>
          <w:szCs w:val="28"/>
        </w:rPr>
        <w:t>供应商名称并盖公章：</w:t>
      </w:r>
    </w:p>
    <w:p>
      <w:pPr>
        <w:spacing w:line="360" w:lineRule="auto"/>
        <w:ind w:left="-420" w:leftChars="-200"/>
        <w:jc w:val="center"/>
        <w:rPr>
          <w:rFonts w:ascii="仿宋_GB2312" w:hAnsi="仿宋" w:eastAsia="仿宋_GB2312"/>
          <w:color w:val="000000"/>
          <w:sz w:val="28"/>
          <w:szCs w:val="28"/>
        </w:rPr>
      </w:pPr>
    </w:p>
    <w:p>
      <w:pPr>
        <w:jc w:val="right"/>
      </w:pPr>
      <w:r>
        <w:rPr>
          <w:rFonts w:hint="eastAsia" w:ascii="仿宋_GB2312" w:hAnsi="仿宋" w:eastAsia="仿宋_GB2312"/>
          <w:color w:val="000000"/>
          <w:sz w:val="28"/>
          <w:szCs w:val="28"/>
        </w:rPr>
        <w:t>年     月      日</w:t>
      </w: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p>
    <w:p>
      <w:pPr>
        <w:spacing w:line="360" w:lineRule="auto"/>
        <w:rPr>
          <w:rFonts w:eastAsia="仿宋_GB2312"/>
          <w:color w:val="000000"/>
          <w:sz w:val="28"/>
          <w:szCs w:val="28"/>
        </w:rPr>
      </w:pPr>
    </w:p>
    <w:p>
      <w:pPr>
        <w:pStyle w:val="4"/>
        <w:pageBreakBefore/>
        <w:rPr>
          <w:color w:val="000000"/>
        </w:rPr>
      </w:pPr>
      <w:bookmarkStart w:id="48" w:name="_Toc7663"/>
      <w:bookmarkStart w:id="49" w:name="_Toc7195"/>
      <w:bookmarkStart w:id="50" w:name="_Toc20139"/>
      <w:r>
        <w:rPr>
          <w:rFonts w:hint="eastAsia"/>
          <w:color w:val="000000"/>
        </w:rPr>
        <w:t>三、报价文件</w:t>
      </w:r>
      <w:bookmarkEnd w:id="48"/>
      <w:bookmarkEnd w:id="49"/>
      <w:bookmarkEnd w:id="50"/>
    </w:p>
    <w:p>
      <w:pPr>
        <w:spacing w:line="360" w:lineRule="auto"/>
        <w:rPr>
          <w:rFonts w:ascii="仿宋_GB2312" w:hAnsi="仿宋" w:eastAsia="仿宋_GB2312"/>
          <w:color w:val="000000"/>
          <w:sz w:val="28"/>
          <w:szCs w:val="28"/>
        </w:rPr>
      </w:pPr>
      <w:r>
        <w:rPr>
          <w:rFonts w:hint="eastAsia" w:ascii="仿宋_GB2312" w:hAnsi="仿宋" w:eastAsia="仿宋_GB2312"/>
          <w:color w:val="000000"/>
          <w:sz w:val="28"/>
          <w:szCs w:val="28"/>
        </w:rPr>
        <w:t>（一）报价文件封面格式</w:t>
      </w:r>
    </w:p>
    <w:p>
      <w:pPr>
        <w:spacing w:line="360" w:lineRule="auto"/>
        <w:ind w:left="-420" w:leftChars="-200" w:firstLine="420" w:firstLineChars="150"/>
        <w:rPr>
          <w:rFonts w:ascii="仿宋_GB2312" w:hAnsi="仿宋" w:eastAsia="仿宋_GB2312"/>
          <w:color w:val="000000"/>
          <w:sz w:val="28"/>
          <w:szCs w:val="28"/>
        </w:rPr>
      </w:pPr>
      <w:r>
        <w:rPr>
          <w:rFonts w:hint="eastAsia" w:ascii="仿宋_GB2312" w:hAnsi="仿宋" w:eastAsia="仿宋_GB2312"/>
          <w:color w:val="000000"/>
          <w:sz w:val="28"/>
          <w:szCs w:val="28"/>
        </w:rPr>
        <w:t>致：</w:t>
      </w:r>
      <w:r>
        <w:rPr>
          <w:rFonts w:hint="eastAsia" w:ascii="仿宋_GB2312" w:hAnsi="仿宋" w:eastAsia="仿宋_GB2312" w:cs="宋体"/>
          <w:color w:val="000000"/>
          <w:kern w:val="0"/>
          <w:sz w:val="28"/>
          <w:szCs w:val="28"/>
        </w:rPr>
        <w:t>XX公司</w:t>
      </w: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84"/>
          <w:szCs w:val="84"/>
        </w:rPr>
      </w:pPr>
      <w:r>
        <w:rPr>
          <w:rFonts w:hint="eastAsia" w:ascii="仿宋_GB2312" w:hAnsi="仿宋" w:eastAsia="仿宋_GB2312"/>
          <w:color w:val="000000"/>
          <w:sz w:val="84"/>
          <w:szCs w:val="84"/>
        </w:rPr>
        <w:t>报价文件</w:t>
      </w: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firstLine="1820" w:firstLineChars="650"/>
        <w:rPr>
          <w:rFonts w:ascii="仿宋_GB2312" w:hAnsi="仿宋" w:eastAsia="仿宋_GB2312"/>
          <w:color w:val="000000"/>
          <w:sz w:val="28"/>
          <w:szCs w:val="28"/>
        </w:rPr>
      </w:pPr>
    </w:p>
    <w:p>
      <w:pPr>
        <w:spacing w:line="360" w:lineRule="auto"/>
        <w:ind w:left="-420" w:leftChars="-200" w:firstLine="1820" w:firstLineChars="650"/>
        <w:rPr>
          <w:rFonts w:ascii="仿宋_GB2312" w:hAnsi="仿宋" w:eastAsia="仿宋_GB2312"/>
          <w:color w:val="000000"/>
          <w:sz w:val="28"/>
          <w:szCs w:val="28"/>
        </w:rPr>
      </w:pPr>
      <w:r>
        <w:rPr>
          <w:rFonts w:hint="eastAsia" w:ascii="仿宋_GB2312" w:hAnsi="仿宋" w:eastAsia="仿宋_GB2312"/>
          <w:color w:val="000000"/>
          <w:sz w:val="28"/>
          <w:szCs w:val="28"/>
        </w:rPr>
        <w:t>项目编号：</w:t>
      </w:r>
    </w:p>
    <w:p>
      <w:pPr>
        <w:spacing w:line="360" w:lineRule="auto"/>
        <w:ind w:left="-420" w:leftChars="-200" w:firstLine="1820" w:firstLineChars="650"/>
        <w:rPr>
          <w:rFonts w:ascii="仿宋_GB2312" w:hAnsi="仿宋" w:eastAsia="仿宋_GB2312"/>
          <w:color w:val="000000"/>
          <w:sz w:val="28"/>
          <w:szCs w:val="28"/>
        </w:rPr>
      </w:pPr>
      <w:r>
        <w:rPr>
          <w:rFonts w:hint="eastAsia" w:ascii="仿宋_GB2312" w:hAnsi="仿宋" w:eastAsia="仿宋_GB2312"/>
          <w:color w:val="000000"/>
          <w:sz w:val="28"/>
          <w:szCs w:val="28"/>
        </w:rPr>
        <w:t>项目名称：</w:t>
      </w: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r>
        <w:rPr>
          <w:rFonts w:hint="eastAsia" w:ascii="仿宋_GB2312" w:hAnsi="仿宋" w:eastAsia="仿宋_GB2312"/>
          <w:color w:val="000000"/>
          <w:sz w:val="28"/>
          <w:szCs w:val="28"/>
        </w:rPr>
        <w:t>法定代表人或授权代理人签字：</w:t>
      </w:r>
    </w:p>
    <w:p>
      <w:pPr>
        <w:spacing w:line="360" w:lineRule="auto"/>
        <w:ind w:firstLine="2240" w:firstLineChars="800"/>
        <w:rPr>
          <w:rFonts w:ascii="仿宋_GB2312" w:hAnsi="仿宋" w:eastAsia="仿宋_GB2312"/>
          <w:color w:val="000000"/>
          <w:sz w:val="28"/>
          <w:szCs w:val="28"/>
        </w:rPr>
      </w:pPr>
      <w:r>
        <w:rPr>
          <w:rFonts w:hint="eastAsia" w:ascii="仿宋_GB2312" w:hAnsi="仿宋" w:eastAsia="仿宋_GB2312"/>
          <w:color w:val="000000"/>
          <w:sz w:val="28"/>
          <w:szCs w:val="28"/>
        </w:rPr>
        <w:t>供应商名称并盖公章：</w:t>
      </w:r>
    </w:p>
    <w:p>
      <w:pPr>
        <w:spacing w:line="360" w:lineRule="auto"/>
        <w:ind w:left="-420" w:leftChars="-200"/>
        <w:jc w:val="center"/>
        <w:rPr>
          <w:rFonts w:ascii="仿宋_GB2312" w:hAnsi="仿宋" w:eastAsia="仿宋_GB2312"/>
          <w:color w:val="000000"/>
          <w:sz w:val="28"/>
          <w:szCs w:val="28"/>
        </w:rPr>
      </w:pPr>
    </w:p>
    <w:p>
      <w:pPr>
        <w:spacing w:line="360" w:lineRule="auto"/>
        <w:ind w:left="-420" w:leftChars="-200"/>
        <w:jc w:val="center"/>
        <w:rPr>
          <w:rFonts w:ascii="仿宋_GB2312" w:hAnsi="仿宋" w:eastAsia="仿宋_GB2312"/>
          <w:color w:val="000000"/>
          <w:sz w:val="28"/>
          <w:szCs w:val="28"/>
        </w:rPr>
      </w:pPr>
      <w:r>
        <w:rPr>
          <w:rFonts w:hint="eastAsia" w:ascii="仿宋_GB2312" w:hAnsi="仿宋" w:eastAsia="仿宋_GB2312"/>
          <w:color w:val="000000"/>
          <w:sz w:val="28"/>
          <w:szCs w:val="28"/>
        </w:rPr>
        <w:t>年     月      日</w:t>
      </w:r>
    </w:p>
    <w:p>
      <w:pPr>
        <w:spacing w:line="360" w:lineRule="auto"/>
        <w:rPr>
          <w:rFonts w:ascii="仿宋_GB2312" w:hAnsi="仿宋" w:eastAsia="仿宋_GB2312"/>
          <w:color w:val="000000"/>
        </w:rPr>
      </w:pPr>
    </w:p>
    <w:p>
      <w:pPr>
        <w:spacing w:line="360" w:lineRule="auto"/>
        <w:rPr>
          <w:rFonts w:ascii="仿宋_GB2312" w:hAnsi="仿宋" w:eastAsia="仿宋_GB2312"/>
          <w:color w:val="000000"/>
          <w:sz w:val="28"/>
          <w:szCs w:val="28"/>
        </w:rPr>
      </w:pPr>
    </w:p>
    <w:p>
      <w:pPr>
        <w:spacing w:line="360" w:lineRule="auto"/>
        <w:rPr>
          <w:rFonts w:ascii="仿宋_GB2312" w:hAnsi="仿宋" w:eastAsia="仿宋_GB2312"/>
          <w:color w:val="000000"/>
          <w:sz w:val="28"/>
          <w:szCs w:val="28"/>
        </w:rPr>
      </w:pPr>
    </w:p>
    <w:p>
      <w:pPr>
        <w:spacing w:line="360" w:lineRule="auto"/>
        <w:rPr>
          <w:rFonts w:ascii="仿宋_GB2312" w:hAnsi="仿宋" w:eastAsia="仿宋_GB2312"/>
          <w:color w:val="000000"/>
          <w:sz w:val="28"/>
          <w:szCs w:val="28"/>
        </w:rPr>
      </w:pPr>
    </w:p>
    <w:p>
      <w:pPr>
        <w:spacing w:line="360" w:lineRule="auto"/>
        <w:rPr>
          <w:rFonts w:ascii="仿宋_GB2312" w:hAnsi="仿宋" w:eastAsia="仿宋_GB2312"/>
          <w:color w:val="000000"/>
          <w:sz w:val="28"/>
          <w:szCs w:val="28"/>
        </w:rPr>
      </w:pPr>
    </w:p>
    <w:p>
      <w:pPr>
        <w:spacing w:line="360" w:lineRule="auto"/>
        <w:rPr>
          <w:rFonts w:ascii="仿宋_GB2312" w:hAnsi="仿宋" w:eastAsia="仿宋_GB2312"/>
          <w:color w:val="000000"/>
          <w:sz w:val="28"/>
          <w:szCs w:val="28"/>
        </w:rPr>
      </w:pPr>
    </w:p>
    <w:p>
      <w:pPr>
        <w:spacing w:line="360" w:lineRule="auto"/>
        <w:rPr>
          <w:rFonts w:ascii="仿宋_GB2312" w:hAnsi="仿宋" w:eastAsia="仿宋_GB2312"/>
          <w:color w:val="000000"/>
          <w:sz w:val="28"/>
          <w:szCs w:val="28"/>
        </w:rPr>
      </w:pPr>
      <w:r>
        <w:rPr>
          <w:rFonts w:hint="eastAsia" w:ascii="仿宋_GB2312" w:hAnsi="仿宋" w:eastAsia="仿宋_GB2312"/>
          <w:color w:val="000000"/>
          <w:sz w:val="28"/>
          <w:szCs w:val="28"/>
        </w:rPr>
        <w:t>（二）报价表</w:t>
      </w:r>
    </w:p>
    <w:p>
      <w:pPr>
        <w:spacing w:line="360" w:lineRule="auto"/>
        <w:jc w:val="center"/>
        <w:rPr>
          <w:rFonts w:ascii="仿宋_GB2312" w:hAnsi="仿宋" w:eastAsia="仿宋_GB2312"/>
          <w:b/>
          <w:color w:val="000000"/>
          <w:sz w:val="28"/>
          <w:szCs w:val="28"/>
        </w:rPr>
      </w:pPr>
      <w:r>
        <w:rPr>
          <w:rFonts w:hint="eastAsia" w:ascii="仿宋_GB2312" w:hAnsi="仿宋" w:eastAsia="仿宋_GB2312"/>
          <w:b/>
          <w:color w:val="000000"/>
          <w:sz w:val="28"/>
          <w:szCs w:val="28"/>
        </w:rPr>
        <w:t>报价表（可调整）</w:t>
      </w:r>
    </w:p>
    <w:tbl>
      <w:tblPr>
        <w:tblStyle w:val="38"/>
        <w:tblpPr w:leftFromText="180" w:rightFromText="180" w:vertAnchor="text" w:horzAnchor="page" w:tblpX="841" w:tblpY="547"/>
        <w:tblOverlap w:val="never"/>
        <w:tblW w:w="105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987"/>
        <w:gridCol w:w="1224"/>
        <w:gridCol w:w="732"/>
        <w:gridCol w:w="876"/>
        <w:gridCol w:w="1119"/>
        <w:gridCol w:w="948"/>
        <w:gridCol w:w="753"/>
        <w:gridCol w:w="1080"/>
        <w:gridCol w:w="792"/>
        <w:gridCol w:w="816"/>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序号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项目名称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规格</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钢管壁厚（</w:t>
            </w:r>
            <w:r>
              <w:rPr>
                <w:rFonts w:hint="eastAsia" w:ascii="宋体" w:hAnsi="宋体" w:eastAsia="宋体" w:cs="宋体"/>
                <w:i w:val="0"/>
                <w:iCs w:val="0"/>
                <w:color w:val="000000"/>
                <w:kern w:val="0"/>
                <w:sz w:val="22"/>
                <w:szCs w:val="22"/>
                <w:u w:val="none"/>
                <w:lang w:val="en-US" w:eastAsia="zh-CN" w:bidi="ar"/>
              </w:rPr>
              <w:t>mm</w:t>
            </w:r>
            <w:r>
              <w:rPr>
                <w:rFonts w:hint="eastAsia" w:ascii="宋体" w:hAnsi="宋体" w:cs="宋体"/>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内面涂层厚度</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外PE涂层</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单价</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sz w:val="24"/>
              </w:rPr>
              <w:t>最高限价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报价（元）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小计（元）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DN100</w:t>
            </w:r>
            <w:r>
              <w:rPr>
                <w:rFonts w:hint="eastAsia" w:ascii="宋体" w:hAnsi="宋体" w:eastAsia="宋体" w:cs="宋体"/>
                <w:i w:val="0"/>
                <w:iCs w:val="0"/>
                <w:color w:val="000000"/>
                <w:kern w:val="0"/>
                <w:sz w:val="22"/>
                <w:szCs w:val="22"/>
                <w:u w:val="none"/>
                <w:lang w:val="en-US" w:eastAsia="zh-CN" w:bidi="ar"/>
              </w:rPr>
              <w:t>内树脂外PE涂塑复合钢管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Φ114*4</w:t>
            </w:r>
            <w:r>
              <w:rPr>
                <w:rFonts w:hint="eastAsia" w:ascii="宋体" w:hAnsi="宋体" w:eastAsia="宋体" w:cs="宋体"/>
                <w:i w:val="0"/>
                <w:iCs w:val="0"/>
                <w:color w:val="000000"/>
                <w:kern w:val="0"/>
                <w:sz w:val="22"/>
                <w:szCs w:val="22"/>
                <w:u w:val="none"/>
                <w:lang w:val="en-US" w:eastAsia="zh-CN" w:bidi="ar"/>
              </w:rPr>
              <w:t xml:space="preserve">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99.40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DN150</w:t>
            </w:r>
            <w:r>
              <w:rPr>
                <w:rFonts w:hint="eastAsia" w:ascii="宋体" w:hAnsi="宋体" w:eastAsia="宋体" w:cs="宋体"/>
                <w:i w:val="0"/>
                <w:iCs w:val="0"/>
                <w:color w:val="000000"/>
                <w:kern w:val="0"/>
                <w:sz w:val="22"/>
                <w:szCs w:val="22"/>
                <w:u w:val="none"/>
                <w:lang w:val="en-US" w:eastAsia="zh-CN" w:bidi="ar"/>
              </w:rPr>
              <w:t>内树脂外PE涂塑复合钢管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Φ165*4.5</w:t>
            </w:r>
            <w:r>
              <w:rPr>
                <w:rFonts w:hint="eastAsia" w:ascii="宋体" w:hAnsi="宋体" w:eastAsia="宋体" w:cs="宋体"/>
                <w:i w:val="0"/>
                <w:iCs w:val="0"/>
                <w:color w:val="000000"/>
                <w:kern w:val="0"/>
                <w:sz w:val="22"/>
                <w:szCs w:val="22"/>
                <w:u w:val="none"/>
                <w:lang w:val="en-US" w:eastAsia="zh-CN" w:bidi="ar"/>
              </w:rPr>
              <w:t xml:space="preserve">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171.22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DN400</w:t>
            </w:r>
            <w:r>
              <w:rPr>
                <w:rFonts w:hint="eastAsia" w:ascii="宋体" w:hAnsi="宋体" w:eastAsia="宋体" w:cs="宋体"/>
                <w:i w:val="0"/>
                <w:iCs w:val="0"/>
                <w:color w:val="000000"/>
                <w:kern w:val="0"/>
                <w:sz w:val="22"/>
                <w:szCs w:val="22"/>
                <w:u w:val="none"/>
                <w:lang w:val="en-US" w:eastAsia="zh-CN" w:bidi="ar"/>
              </w:rPr>
              <w:t>内树脂外PE涂塑复合钢管</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Φ426*8</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602.23</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DN200</w:t>
            </w:r>
            <w:r>
              <w:rPr>
                <w:rFonts w:hint="eastAsia" w:ascii="宋体" w:hAnsi="宋体" w:eastAsia="宋体" w:cs="宋体"/>
                <w:i w:val="0"/>
                <w:iCs w:val="0"/>
                <w:color w:val="000000"/>
                <w:kern w:val="0"/>
                <w:sz w:val="22"/>
                <w:szCs w:val="22"/>
                <w:u w:val="none"/>
                <w:lang w:val="en-US" w:eastAsia="zh-CN" w:bidi="ar"/>
              </w:rPr>
              <w:t>内树脂外PE涂塑复合钢管</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Φ219*6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240.78</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90°涂塑钢制弯头</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DN400*90°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1677.4</w:t>
            </w:r>
            <w:r>
              <w:rPr>
                <w:rFonts w:hint="eastAsia" w:ascii="宋体" w:hAnsi="宋体" w:cs="宋体"/>
                <w:i w:val="0"/>
                <w:iCs w:val="0"/>
                <w:color w:val="000000"/>
                <w:kern w:val="0"/>
                <w:sz w:val="22"/>
                <w:szCs w:val="22"/>
                <w:u w:val="none"/>
                <w:lang w:val="en-US" w:eastAsia="zh-CN"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90°涂塑钢制弯头</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DN200*90°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224.7</w:t>
            </w:r>
            <w:r>
              <w:rPr>
                <w:rFonts w:hint="eastAsia" w:ascii="宋体" w:hAnsi="宋体" w:cs="宋体"/>
                <w:i w:val="0"/>
                <w:iCs w:val="0"/>
                <w:color w:val="000000"/>
                <w:kern w:val="0"/>
                <w:sz w:val="22"/>
                <w:szCs w:val="22"/>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涂塑钢制大小头</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DN600*400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1185.71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涂塑钢制大小头</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DN400*300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591.54</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涂塑钢制三通</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DN400*200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1217</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涂塑钢制三通</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DN400*400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1217</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钢制弯头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*90°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r>
              <w:rPr>
                <w:rFonts w:hint="eastAsia" w:ascii="宋体" w:hAnsi="宋体" w:cs="宋体"/>
                <w:i w:val="0"/>
                <w:iCs w:val="0"/>
                <w:color w:val="000000"/>
                <w:kern w:val="0"/>
                <w:sz w:val="22"/>
                <w:szCs w:val="22"/>
                <w:u w:val="none"/>
                <w:lang w:val="en-US" w:eastAsia="zh-CN" w:bidi="ar"/>
              </w:rPr>
              <w:t>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钢制弯头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*45°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r>
              <w:rPr>
                <w:rFonts w:hint="eastAsia" w:ascii="宋体" w:hAnsi="宋体" w:cs="宋体"/>
                <w:i w:val="0"/>
                <w:iCs w:val="0"/>
                <w:color w:val="000000"/>
                <w:kern w:val="0"/>
                <w:sz w:val="22"/>
                <w:szCs w:val="22"/>
                <w:u w:val="none"/>
                <w:lang w:val="en-US" w:eastAsia="zh-CN" w:bidi="ar"/>
              </w:rPr>
              <w:t>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钢制弯头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 *22°30′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r>
              <w:rPr>
                <w:rFonts w:hint="eastAsia" w:ascii="宋体" w:hAnsi="宋体" w:cs="宋体"/>
                <w:i w:val="0"/>
                <w:iCs w:val="0"/>
                <w:color w:val="000000"/>
                <w:kern w:val="0"/>
                <w:sz w:val="22"/>
                <w:szCs w:val="22"/>
                <w:u w:val="none"/>
                <w:lang w:val="en-US" w:eastAsia="zh-CN" w:bidi="ar"/>
              </w:rPr>
              <w:t>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钢制弯头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DN160* 11°15′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117.2</w:t>
            </w:r>
            <w:r>
              <w:rPr>
                <w:rFonts w:hint="eastAsia" w:ascii="宋体" w:hAnsi="宋体" w:cs="宋体"/>
                <w:i w:val="0"/>
                <w:iCs w:val="0"/>
                <w:color w:val="000000"/>
                <w:kern w:val="0"/>
                <w:sz w:val="22"/>
                <w:szCs w:val="22"/>
                <w:u w:val="none"/>
                <w:lang w:val="en-US" w:eastAsia="zh-CN"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钢制弯头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 45°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63.03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钢制三通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DN200*200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318.</w:t>
            </w:r>
            <w:r>
              <w:rPr>
                <w:rFonts w:hint="eastAsia" w:ascii="宋体" w:hAnsi="宋体" w:cs="宋体"/>
                <w:i w:val="0"/>
                <w:iCs w:val="0"/>
                <w:color w:val="000000"/>
                <w:kern w:val="0"/>
                <w:sz w:val="22"/>
                <w:szCs w:val="22"/>
                <w:u w:val="none"/>
                <w:lang w:val="en-US" w:eastAsia="zh-CN" w:bidi="ar"/>
              </w:rPr>
              <w:t>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钢制三通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DN200*160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318.6</w:t>
            </w:r>
            <w:r>
              <w:rPr>
                <w:rFonts w:hint="eastAsia" w:ascii="宋体" w:hAnsi="宋体" w:cs="宋体"/>
                <w:i w:val="0"/>
                <w:iCs w:val="0"/>
                <w:color w:val="000000"/>
                <w:kern w:val="0"/>
                <w:sz w:val="22"/>
                <w:szCs w:val="22"/>
                <w:u w:val="none"/>
                <w:lang w:val="en-US" w:eastAsia="zh-CN" w:bidi="ar"/>
              </w:rPr>
              <w:t>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钢制三通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DN200*110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318.6</w:t>
            </w:r>
            <w:r>
              <w:rPr>
                <w:rFonts w:hint="eastAsia" w:ascii="宋体" w:hAnsi="宋体" w:cs="宋体"/>
                <w:i w:val="0"/>
                <w:iCs w:val="0"/>
                <w:color w:val="000000"/>
                <w:kern w:val="0"/>
                <w:sz w:val="22"/>
                <w:szCs w:val="22"/>
                <w:u w:val="none"/>
                <w:lang w:val="en-US" w:eastAsia="zh-CN" w:bidi="ar"/>
              </w:rPr>
              <w:t>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钢制三通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DN200*80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318.6</w:t>
            </w:r>
            <w:r>
              <w:rPr>
                <w:rFonts w:hint="eastAsia" w:ascii="宋体" w:hAnsi="宋体" w:cs="宋体"/>
                <w:i w:val="0"/>
                <w:iCs w:val="0"/>
                <w:color w:val="000000"/>
                <w:kern w:val="0"/>
                <w:sz w:val="22"/>
                <w:szCs w:val="22"/>
                <w:u w:val="none"/>
                <w:lang w:val="en-US" w:eastAsia="zh-CN" w:bidi="ar"/>
              </w:rPr>
              <w:t>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合计（小写）</w:t>
            </w:r>
          </w:p>
        </w:tc>
        <w:tc>
          <w:tcPr>
            <w:tcW w:w="71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合计（大写）</w:t>
            </w:r>
          </w:p>
        </w:tc>
        <w:tc>
          <w:tcPr>
            <w:tcW w:w="71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spacing w:line="360" w:lineRule="auto"/>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项目编号：     </w:t>
      </w:r>
      <w:r>
        <w:rPr>
          <w:rFonts w:hint="eastAsia" w:ascii="仿宋_GB2312" w:hAnsi="仿宋" w:eastAsia="仿宋_GB2312"/>
          <w:color w:val="000000"/>
          <w:sz w:val="28"/>
          <w:szCs w:val="28"/>
        </w:rPr>
        <w:tab/>
      </w:r>
      <w:r>
        <w:rPr>
          <w:rFonts w:hint="eastAsia" w:ascii="仿宋_GB2312" w:hAnsi="仿宋" w:eastAsia="仿宋_GB2312"/>
          <w:color w:val="000000"/>
          <w:sz w:val="28"/>
          <w:szCs w:val="28"/>
        </w:rPr>
        <w:tab/>
      </w:r>
      <w:r>
        <w:rPr>
          <w:rFonts w:hint="eastAsia" w:ascii="仿宋_GB2312" w:hAnsi="仿宋" w:eastAsia="仿宋_GB2312"/>
          <w:color w:val="000000"/>
          <w:sz w:val="28"/>
          <w:szCs w:val="28"/>
        </w:rPr>
        <w:tab/>
      </w:r>
      <w:r>
        <w:rPr>
          <w:rFonts w:hint="eastAsia" w:ascii="仿宋_GB2312" w:hAnsi="仿宋" w:eastAsia="仿宋_GB2312"/>
          <w:color w:val="000000"/>
          <w:sz w:val="28"/>
          <w:szCs w:val="28"/>
        </w:rPr>
        <w:t xml:space="preserve">      </w:t>
      </w:r>
      <w:r>
        <w:rPr>
          <w:rFonts w:hint="eastAsia" w:ascii="仿宋_GB2312" w:hAnsi="仿宋" w:eastAsia="仿宋_GB2312"/>
          <w:color w:val="000000"/>
          <w:sz w:val="28"/>
          <w:szCs w:val="28"/>
        </w:rPr>
        <w:tab/>
      </w:r>
      <w:r>
        <w:rPr>
          <w:rFonts w:hint="eastAsia" w:ascii="仿宋_GB2312" w:hAnsi="仿宋" w:eastAsia="仿宋_GB2312"/>
          <w:color w:val="000000"/>
          <w:sz w:val="28"/>
          <w:szCs w:val="28"/>
        </w:rPr>
        <w:t xml:space="preserve">  </w:t>
      </w:r>
      <w:r>
        <w:rPr>
          <w:rFonts w:hint="eastAsia" w:ascii="仿宋_GB2312" w:hAnsi="仿宋" w:eastAsia="仿宋_GB2312"/>
          <w:color w:val="000000"/>
          <w:sz w:val="28"/>
          <w:szCs w:val="28"/>
        </w:rPr>
        <w:tab/>
      </w:r>
      <w:r>
        <w:rPr>
          <w:rFonts w:hint="eastAsia" w:ascii="仿宋_GB2312" w:hAnsi="仿宋" w:eastAsia="仿宋_GB2312"/>
          <w:color w:val="000000"/>
          <w:sz w:val="28"/>
          <w:szCs w:val="28"/>
        </w:rPr>
        <w:t>单位：元</w:t>
      </w:r>
    </w:p>
    <w:p>
      <w:pPr>
        <w:pStyle w:val="2"/>
        <w:rPr>
          <w:rFonts w:hint="eastAsia" w:ascii="仿宋_GB2312" w:hAnsi="仿宋" w:eastAsia="仿宋_GB2312"/>
          <w:color w:val="000000"/>
          <w:sz w:val="28"/>
          <w:szCs w:val="28"/>
        </w:rPr>
      </w:pPr>
    </w:p>
    <w:p>
      <w:pPr>
        <w:spacing w:line="500" w:lineRule="exact"/>
        <w:rPr>
          <w:rFonts w:ascii="仿宋_GB2312" w:hAnsi="宋体" w:eastAsia="仿宋_GB2312" w:cs="Arial"/>
          <w:sz w:val="28"/>
          <w:szCs w:val="28"/>
        </w:rPr>
      </w:pPr>
      <w:r>
        <w:rPr>
          <w:rFonts w:hint="eastAsia" w:ascii="仿宋_GB2312" w:hAnsi="宋体" w:eastAsia="仿宋_GB2312" w:cs="Arial"/>
          <w:sz w:val="28"/>
          <w:szCs w:val="28"/>
        </w:rPr>
        <w:t>注：</w:t>
      </w:r>
    </w:p>
    <w:p>
      <w:pPr>
        <w:spacing w:line="500" w:lineRule="exact"/>
        <w:ind w:left="2" w:firstLine="537" w:firstLineChars="192"/>
        <w:rPr>
          <w:rFonts w:hint="eastAsia" w:ascii="仿宋_GB2312" w:hAnsi="宋体" w:eastAsia="仿宋_GB2312" w:cs="Arial"/>
          <w:sz w:val="28"/>
          <w:szCs w:val="28"/>
        </w:rPr>
      </w:pPr>
      <w:r>
        <w:rPr>
          <w:rFonts w:hint="eastAsia" w:ascii="仿宋_GB2312" w:hAnsi="宋体" w:eastAsia="仿宋_GB2312" w:cs="Arial"/>
          <w:sz w:val="28"/>
          <w:szCs w:val="28"/>
        </w:rPr>
        <w:t>1. 若报价金额大、小写有差异，则以大写金额为准；</w:t>
      </w:r>
    </w:p>
    <w:p>
      <w:pPr>
        <w:tabs>
          <w:tab w:val="left" w:pos="6720"/>
          <w:tab w:val="left" w:pos="6870"/>
        </w:tabs>
        <w:spacing w:line="500" w:lineRule="exact"/>
        <w:ind w:firstLine="560" w:firstLineChars="200"/>
        <w:rPr>
          <w:rFonts w:hint="eastAsia" w:ascii="仿宋_GB2312" w:hAnsi="宋体" w:eastAsia="仿宋_GB2312" w:cs="Arial"/>
          <w:sz w:val="28"/>
          <w:szCs w:val="28"/>
        </w:rPr>
      </w:pPr>
      <w:r>
        <w:rPr>
          <w:rFonts w:hint="eastAsia" w:ascii="仿宋_GB2312" w:hAnsi="宋体" w:eastAsia="仿宋_GB2312" w:cs="Arial"/>
          <w:sz w:val="28"/>
          <w:szCs w:val="28"/>
        </w:rPr>
        <w:t>2．供应商报价中应包含项目所有</w:t>
      </w:r>
      <w:r>
        <w:rPr>
          <w:rFonts w:hint="eastAsia" w:ascii="仿宋_GB2312" w:hAnsi="宋体" w:eastAsia="仿宋_GB2312" w:cs="Arial"/>
          <w:sz w:val="28"/>
          <w:szCs w:val="28"/>
          <w:lang w:eastAsia="zh-CN"/>
        </w:rPr>
        <w:t>有关的</w:t>
      </w:r>
      <w:r>
        <w:rPr>
          <w:rFonts w:hint="eastAsia" w:ascii="仿宋_GB2312" w:hAnsi="宋体" w:eastAsia="仿宋_GB2312" w:cs="Arial"/>
          <w:sz w:val="28"/>
          <w:szCs w:val="28"/>
        </w:rPr>
        <w:t>费用，如供应商在项目实施中产生新的费用由供应商自行解决并承担相关费用。</w:t>
      </w:r>
    </w:p>
    <w:p>
      <w:pPr>
        <w:tabs>
          <w:tab w:val="left" w:pos="6720"/>
          <w:tab w:val="left" w:pos="6870"/>
        </w:tabs>
        <w:spacing w:line="500" w:lineRule="exact"/>
        <w:ind w:firstLine="560" w:firstLineChars="200"/>
        <w:rPr>
          <w:rFonts w:hint="eastAsia" w:ascii="仿宋_GB2312" w:hAnsi="仿宋" w:eastAsia="仿宋_GB2312"/>
          <w:color w:val="000000"/>
          <w:sz w:val="28"/>
          <w:szCs w:val="28"/>
        </w:rPr>
      </w:pPr>
      <w:r>
        <w:rPr>
          <w:rFonts w:hint="eastAsia" w:ascii="仿宋_GB2312" w:hAnsi="宋体" w:eastAsia="仿宋_GB2312" w:cs="Arial"/>
          <w:sz w:val="28"/>
          <w:szCs w:val="28"/>
        </w:rPr>
        <w:t>3.报价</w:t>
      </w:r>
      <w:r>
        <w:rPr>
          <w:rFonts w:hint="eastAsia" w:ascii="仿宋_GB2312" w:hAnsi="仿宋" w:eastAsia="仿宋_GB2312"/>
          <w:color w:val="000000"/>
          <w:sz w:val="28"/>
          <w:szCs w:val="28"/>
        </w:rPr>
        <w:t>含运费、税费等相关所有费用。</w:t>
      </w:r>
    </w:p>
    <w:p>
      <w:pPr>
        <w:pStyle w:val="2"/>
        <w:rPr>
          <w:rFonts w:hint="default" w:eastAsia="仿宋_GB2312"/>
          <w:lang w:val="en-US" w:eastAsia="zh-CN"/>
        </w:rPr>
      </w:pPr>
      <w:r>
        <w:rPr>
          <w:rFonts w:hint="eastAsia" w:ascii="仿宋_GB2312" w:hAnsi="仿宋" w:eastAsia="仿宋_GB2312"/>
          <w:color w:val="000000"/>
          <w:sz w:val="28"/>
          <w:szCs w:val="28"/>
          <w:lang w:val="en-US" w:eastAsia="zh-CN"/>
        </w:rPr>
        <w:t xml:space="preserve">    4、二次报价需填报价清单。</w:t>
      </w:r>
    </w:p>
    <w:p>
      <w:pPr>
        <w:pStyle w:val="2"/>
      </w:pPr>
    </w:p>
    <w:p>
      <w:pPr>
        <w:spacing w:line="360" w:lineRule="auto"/>
        <w:ind w:firstLine="560" w:firstLineChars="200"/>
        <w:rPr>
          <w:rFonts w:ascii="仿宋_GB2312" w:hAnsi="宋体" w:eastAsia="仿宋_GB2312" w:cs="Arial"/>
          <w:sz w:val="28"/>
          <w:szCs w:val="28"/>
        </w:rPr>
      </w:pPr>
      <w:r>
        <w:rPr>
          <w:rFonts w:hint="eastAsia" w:ascii="仿宋_GB2312" w:hAnsi="宋体" w:eastAsia="仿宋_GB2312" w:cs="Arial"/>
          <w:sz w:val="28"/>
          <w:szCs w:val="28"/>
        </w:rPr>
        <w:t>法定代表人或授权代表：</w:t>
      </w:r>
      <w:r>
        <w:rPr>
          <w:rFonts w:hint="eastAsia" w:ascii="仿宋_GB2312" w:hAnsi="宋体" w:eastAsia="仿宋_GB2312" w:cs="Arial"/>
          <w:sz w:val="28"/>
          <w:szCs w:val="28"/>
          <w:u w:val="single"/>
        </w:rPr>
        <w:t xml:space="preserve"> （签名）  </w:t>
      </w:r>
      <w:r>
        <w:rPr>
          <w:rFonts w:hint="eastAsia" w:ascii="仿宋_GB2312" w:hAnsi="仿宋" w:eastAsia="仿宋_GB2312"/>
          <w:color w:val="000000"/>
          <w:sz w:val="28"/>
          <w:szCs w:val="28"/>
        </w:rPr>
        <w:tab/>
      </w:r>
      <w:r>
        <w:rPr>
          <w:rFonts w:hint="eastAsia" w:ascii="仿宋_GB2312" w:hAnsi="仿宋" w:eastAsia="仿宋_GB2312"/>
          <w:color w:val="000000"/>
          <w:sz w:val="28"/>
          <w:szCs w:val="28"/>
        </w:rPr>
        <w:tab/>
      </w:r>
    </w:p>
    <w:p>
      <w:pPr>
        <w:spacing w:line="360" w:lineRule="auto"/>
        <w:ind w:firstLine="560" w:firstLineChars="200"/>
        <w:rPr>
          <w:rFonts w:ascii="仿宋_GB2312" w:hAnsi="仿宋" w:eastAsia="仿宋_GB2312"/>
          <w:color w:val="000000"/>
          <w:sz w:val="28"/>
          <w:szCs w:val="28"/>
        </w:rPr>
      </w:pPr>
      <w:r>
        <w:rPr>
          <w:rFonts w:hint="eastAsia" w:ascii="仿宋_GB2312" w:hAnsi="宋体" w:eastAsia="仿宋_GB2312" w:cs="Arial"/>
          <w:sz w:val="28"/>
          <w:szCs w:val="28"/>
        </w:rPr>
        <w:t>供应商：</w:t>
      </w:r>
      <w:r>
        <w:rPr>
          <w:rFonts w:hint="eastAsia" w:ascii="仿宋_GB2312" w:hAnsi="宋体" w:eastAsia="仿宋_GB2312" w:cs="Arial"/>
          <w:sz w:val="28"/>
          <w:szCs w:val="28"/>
          <w:u w:val="single"/>
        </w:rPr>
        <w:t>（盖公章）</w:t>
      </w:r>
    </w:p>
    <w:p>
      <w:pPr>
        <w:spacing w:line="360" w:lineRule="auto"/>
        <w:ind w:left="-420" w:leftChars="-200"/>
        <w:jc w:val="center"/>
        <w:rPr>
          <w:rFonts w:ascii="仿宋_GB2312" w:hAnsi="仿宋" w:eastAsia="仿宋_GB2312"/>
          <w:color w:val="000000"/>
          <w:sz w:val="28"/>
          <w:szCs w:val="28"/>
        </w:rPr>
      </w:pPr>
      <w:r>
        <w:rPr>
          <w:rFonts w:hint="eastAsia" w:ascii="仿宋_GB2312" w:hAnsi="仿宋" w:eastAsia="仿宋_GB2312"/>
          <w:color w:val="000000"/>
          <w:sz w:val="28"/>
          <w:szCs w:val="28"/>
        </w:rPr>
        <w:t xml:space="preserve">                          </w:t>
      </w:r>
    </w:p>
    <w:p>
      <w:pPr>
        <w:spacing w:line="360" w:lineRule="auto"/>
        <w:ind w:left="-420" w:leftChars="-200"/>
        <w:jc w:val="center"/>
        <w:rPr>
          <w:rFonts w:ascii="仿宋_GB2312" w:hAnsi="仿宋" w:eastAsia="仿宋_GB2312"/>
          <w:color w:val="000000"/>
          <w:sz w:val="28"/>
          <w:szCs w:val="28"/>
        </w:rPr>
      </w:pPr>
      <w:r>
        <w:rPr>
          <w:rFonts w:hint="eastAsia" w:ascii="仿宋_GB2312" w:hAnsi="仿宋" w:eastAsia="仿宋_GB2312"/>
          <w:color w:val="000000"/>
          <w:sz w:val="28"/>
          <w:szCs w:val="28"/>
        </w:rPr>
        <w:t xml:space="preserve">                             年      月      日</w:t>
      </w:r>
    </w:p>
    <w:p>
      <w:pPr>
        <w:pStyle w:val="3"/>
        <w:pageBreakBefore/>
        <w:numPr>
          <w:ilvl w:val="0"/>
          <w:numId w:val="6"/>
        </w:numPr>
        <w:ind w:leftChars="0"/>
        <w:jc w:val="center"/>
        <w:rPr>
          <w:rFonts w:hint="eastAsia"/>
          <w:color w:val="000000"/>
          <w:lang w:val="en-US" w:eastAsia="zh-CN"/>
        </w:rPr>
      </w:pPr>
      <w:bookmarkStart w:id="51" w:name="_Toc30723"/>
      <w:r>
        <w:rPr>
          <w:rFonts w:hint="eastAsia"/>
          <w:color w:val="000000"/>
          <w:lang w:val="en-US" w:eastAsia="zh-CN"/>
        </w:rPr>
        <w:t>商务要求</w:t>
      </w:r>
      <w:bookmarkEnd w:id="51"/>
    </w:p>
    <w:p>
      <w:pPr>
        <w:pStyle w:val="13"/>
        <w:spacing w:line="360" w:lineRule="auto"/>
        <w:ind w:firstLine="482"/>
        <w:jc w:val="left"/>
        <w:rPr>
          <w:rStyle w:val="148"/>
          <w:rFonts w:hint="default"/>
          <w:bCs/>
        </w:rPr>
      </w:pPr>
      <w:r>
        <w:rPr>
          <w:rStyle w:val="148"/>
          <w:rFonts w:hint="default"/>
          <w:b/>
        </w:rPr>
        <w:t>（1）交货期限：</w:t>
      </w:r>
      <w:r>
        <w:rPr>
          <w:rStyle w:val="148"/>
          <w:rFonts w:hint="default"/>
          <w:bCs/>
        </w:rPr>
        <w:t>采购合同签订后，接到采购人通知7天内供货至采购人指定地点。</w:t>
      </w:r>
    </w:p>
    <w:p>
      <w:pPr>
        <w:pStyle w:val="13"/>
        <w:spacing w:line="360" w:lineRule="auto"/>
        <w:ind w:firstLine="482"/>
        <w:jc w:val="left"/>
        <w:rPr>
          <w:rStyle w:val="148"/>
          <w:rFonts w:hint="default"/>
          <w:bCs/>
        </w:rPr>
      </w:pPr>
      <w:r>
        <w:rPr>
          <w:rStyle w:val="148"/>
          <w:rFonts w:hint="default"/>
          <w:b/>
        </w:rPr>
        <w:t>（2）货物交接：</w:t>
      </w:r>
      <w:r>
        <w:rPr>
          <w:rStyle w:val="148"/>
          <w:rFonts w:hint="default"/>
          <w:bCs/>
        </w:rPr>
        <w:t>中标人须配合采购人清点供货数量并进行登记，作为结算依据。</w:t>
      </w:r>
    </w:p>
    <w:p>
      <w:pPr>
        <w:pStyle w:val="13"/>
        <w:spacing w:line="360" w:lineRule="auto"/>
        <w:ind w:firstLine="482"/>
        <w:jc w:val="left"/>
        <w:rPr>
          <w:rStyle w:val="148"/>
          <w:rFonts w:hint="default"/>
          <w:highlight w:val="none"/>
        </w:rPr>
      </w:pPr>
      <w:r>
        <w:rPr>
          <w:rStyle w:val="148"/>
          <w:rFonts w:hint="default"/>
          <w:b/>
        </w:rPr>
        <w:t>（3）付款方式：</w:t>
      </w:r>
      <w:r>
        <w:rPr>
          <w:rStyle w:val="148"/>
          <w:rFonts w:hint="default"/>
        </w:rPr>
        <w:t>中标人与采购人签</w:t>
      </w:r>
      <w:r>
        <w:rPr>
          <w:rStyle w:val="148"/>
          <w:rFonts w:hint="eastAsia" w:eastAsia="宋体"/>
          <w:lang w:val="en-US" w:eastAsia="zh-CN"/>
        </w:rPr>
        <w:t>订</w:t>
      </w:r>
      <w:r>
        <w:rPr>
          <w:rStyle w:val="148"/>
          <w:rFonts w:hint="default"/>
        </w:rPr>
        <w:t>合同后，</w:t>
      </w:r>
      <w:r>
        <w:rPr>
          <w:rStyle w:val="148"/>
          <w:rFonts w:hint="default"/>
          <w:highlight w:val="none"/>
        </w:rPr>
        <w:t>中标人与采购人签</w:t>
      </w:r>
      <w:r>
        <w:rPr>
          <w:rStyle w:val="148"/>
          <w:rFonts w:hint="eastAsia" w:eastAsia="宋体"/>
          <w:highlight w:val="none"/>
          <w:lang w:val="en-US" w:eastAsia="zh-CN"/>
        </w:rPr>
        <w:t>订</w:t>
      </w:r>
      <w:r>
        <w:rPr>
          <w:rStyle w:val="148"/>
          <w:rFonts w:hint="default"/>
          <w:highlight w:val="none"/>
        </w:rPr>
        <w:t>合同后，采购人按</w:t>
      </w:r>
      <w:r>
        <w:rPr>
          <w:rStyle w:val="148"/>
          <w:rFonts w:hint="eastAsia" w:eastAsia="宋体"/>
          <w:highlight w:val="none"/>
          <w:lang w:val="en-US" w:eastAsia="zh-CN"/>
        </w:rPr>
        <w:t>采购人</w:t>
      </w:r>
      <w:r>
        <w:rPr>
          <w:rStyle w:val="148"/>
          <w:rFonts w:hint="default"/>
          <w:highlight w:val="none"/>
        </w:rPr>
        <w:t>实际</w:t>
      </w:r>
      <w:r>
        <w:rPr>
          <w:rStyle w:val="148"/>
          <w:rFonts w:hint="eastAsia" w:eastAsia="宋体"/>
          <w:highlight w:val="none"/>
          <w:lang w:val="en-US" w:eastAsia="zh-CN"/>
        </w:rPr>
        <w:t>使用</w:t>
      </w:r>
      <w:r>
        <w:rPr>
          <w:rStyle w:val="148"/>
          <w:rFonts w:hint="default"/>
          <w:highlight w:val="none"/>
        </w:rPr>
        <w:t>数量进行结算，</w:t>
      </w:r>
      <w:r>
        <w:rPr>
          <w:rStyle w:val="148"/>
          <w:rFonts w:hint="eastAsia" w:eastAsia="宋体"/>
          <w:highlight w:val="none"/>
          <w:lang w:val="en-US" w:eastAsia="zh-CN"/>
        </w:rPr>
        <w:t>中标单位开具相应金额的增值税专用发票</w:t>
      </w:r>
      <w:r>
        <w:rPr>
          <w:rStyle w:val="148"/>
          <w:rFonts w:hint="default"/>
          <w:highlight w:val="none"/>
        </w:rPr>
        <w:t>支付供货款项的95%，供货款项的5%作为该批次货物的质量保证金，质量保证金在质保期满后一次性</w:t>
      </w:r>
      <w:r>
        <w:rPr>
          <w:rStyle w:val="148"/>
          <w:rFonts w:hint="eastAsia"/>
          <w:highlight w:val="none"/>
          <w:lang w:val="en-US" w:eastAsia="zh-CN"/>
        </w:rPr>
        <w:t>无息</w:t>
      </w:r>
      <w:r>
        <w:rPr>
          <w:rStyle w:val="148"/>
          <w:rFonts w:hint="default"/>
          <w:highlight w:val="none"/>
        </w:rPr>
        <w:t>付清。</w:t>
      </w:r>
    </w:p>
    <w:p>
      <w:pPr>
        <w:pStyle w:val="13"/>
        <w:spacing w:line="360" w:lineRule="auto"/>
        <w:ind w:firstLine="482"/>
        <w:jc w:val="left"/>
        <w:rPr>
          <w:rStyle w:val="148"/>
          <w:rFonts w:hint="default"/>
        </w:rPr>
      </w:pPr>
      <w:r>
        <w:rPr>
          <w:rStyle w:val="148"/>
          <w:rFonts w:hint="default"/>
          <w:b/>
        </w:rPr>
        <w:t>（4）质保期及售后服务要求：</w:t>
      </w:r>
      <w:r>
        <w:rPr>
          <w:rStyle w:val="148"/>
          <w:rFonts w:hint="default"/>
          <w:bCs/>
        </w:rPr>
        <w:t>验收合格之日起</w:t>
      </w:r>
      <w:r>
        <w:rPr>
          <w:rStyle w:val="148"/>
          <w:rFonts w:hint="eastAsia"/>
          <w:bCs/>
          <w:lang w:val="en-US" w:eastAsia="zh-CN"/>
        </w:rPr>
        <w:t>3</w:t>
      </w:r>
      <w:r>
        <w:rPr>
          <w:rStyle w:val="148"/>
          <w:rFonts w:hint="default"/>
        </w:rPr>
        <w:t>年。质保期内如遇问题，需在1小时响应，2小时到达现场处理故障，若同一产品出现2次相同故障，需在采购人规定时间内更换新产品，所需费用由投标人自行承担。如遇其他未列明的产品质量问题的，需要更换产品的。所需费用均由投标人承担。</w:t>
      </w:r>
    </w:p>
    <w:p>
      <w:pPr>
        <w:pStyle w:val="13"/>
        <w:spacing w:line="360" w:lineRule="auto"/>
        <w:ind w:firstLine="482"/>
        <w:jc w:val="left"/>
        <w:rPr>
          <w:rStyle w:val="148"/>
          <w:rFonts w:hint="default"/>
          <w:b/>
        </w:rPr>
      </w:pPr>
      <w:r>
        <w:rPr>
          <w:rStyle w:val="148"/>
          <w:rFonts w:hint="default"/>
          <w:b/>
        </w:rPr>
        <w:t>（5）培训要求：</w:t>
      </w:r>
      <w:r>
        <w:rPr>
          <w:rStyle w:val="148"/>
          <w:rFonts w:hint="default"/>
          <w:bCs/>
        </w:rPr>
        <w:t>中标人须提供培训内容、培训时间、培训地点等。人员培训包括对采购人使用部门人员的培训和维护人员的培训。培训过程中产生的费用由中标人承担。</w:t>
      </w:r>
    </w:p>
    <w:p>
      <w:pPr>
        <w:spacing w:line="360" w:lineRule="auto"/>
        <w:ind w:firstLine="482" w:firstLineChars="200"/>
        <w:jc w:val="left"/>
        <w:rPr>
          <w:rFonts w:ascii="宋体" w:hAnsi="宋体"/>
          <w:b/>
          <w:sz w:val="24"/>
        </w:rPr>
      </w:pPr>
      <w:r>
        <w:rPr>
          <w:rFonts w:hint="eastAsia" w:ascii="宋体" w:hAnsi="宋体"/>
          <w:b/>
          <w:sz w:val="24"/>
        </w:rPr>
        <w:t>（</w:t>
      </w:r>
      <w:r>
        <w:rPr>
          <w:rFonts w:hint="eastAsia" w:ascii="宋体" w:hAnsi="宋体"/>
          <w:b/>
          <w:sz w:val="24"/>
          <w:lang w:val="en-US" w:eastAsia="zh-CN"/>
        </w:rPr>
        <w:t>6</w:t>
      </w:r>
      <w:r>
        <w:rPr>
          <w:rFonts w:hint="eastAsia" w:ascii="宋体" w:hAnsi="宋体"/>
          <w:b/>
          <w:sz w:val="24"/>
        </w:rPr>
        <w:t>）</w:t>
      </w:r>
      <w:r>
        <w:rPr>
          <w:rFonts w:hint="eastAsia" w:ascii="宋体" w:hAnsi="宋体"/>
          <w:bCs/>
          <w:sz w:val="24"/>
        </w:rPr>
        <w:t>投标人</w:t>
      </w:r>
      <w:r>
        <w:rPr>
          <w:rFonts w:hint="eastAsia" w:ascii="宋体" w:hAnsi="宋体" w:cs="宋体"/>
          <w:bCs/>
          <w:color w:val="000000"/>
          <w:kern w:val="0"/>
          <w:sz w:val="24"/>
          <w:lang w:bidi="ar"/>
        </w:rPr>
        <w:t>在给采购人提供货物（包括但不限于送货、维护）的过程中，</w:t>
      </w:r>
      <w:r>
        <w:rPr>
          <w:rFonts w:hint="eastAsia" w:ascii="宋体" w:hAnsi="宋体"/>
          <w:bCs/>
          <w:sz w:val="24"/>
        </w:rPr>
        <w:t>投标人</w:t>
      </w:r>
      <w:r>
        <w:rPr>
          <w:rFonts w:hint="eastAsia" w:ascii="宋体" w:hAnsi="宋体" w:cs="宋体"/>
          <w:bCs/>
          <w:color w:val="000000"/>
          <w:kern w:val="0"/>
          <w:sz w:val="24"/>
          <w:lang w:bidi="ar"/>
        </w:rPr>
        <w:t>做好安全保障，供货期间所发生的所有安全事故均由</w:t>
      </w:r>
      <w:r>
        <w:rPr>
          <w:rFonts w:hint="eastAsia" w:ascii="宋体" w:hAnsi="宋体"/>
          <w:bCs/>
          <w:sz w:val="24"/>
        </w:rPr>
        <w:t>投标人</w:t>
      </w:r>
      <w:r>
        <w:rPr>
          <w:rFonts w:hint="eastAsia" w:ascii="宋体" w:hAnsi="宋体" w:cs="宋体"/>
          <w:bCs/>
          <w:color w:val="000000"/>
          <w:kern w:val="0"/>
          <w:sz w:val="24"/>
          <w:lang w:bidi="ar"/>
        </w:rPr>
        <w:t>承担全部责任，与采购人无关。</w:t>
      </w:r>
    </w:p>
    <w:p>
      <w:pPr>
        <w:spacing w:line="360" w:lineRule="auto"/>
        <w:ind w:firstLine="482" w:firstLineChars="200"/>
        <w:jc w:val="left"/>
        <w:rPr>
          <w:rFonts w:ascii="宋体" w:hAnsi="宋体"/>
          <w:b/>
          <w:sz w:val="24"/>
        </w:rPr>
      </w:pPr>
      <w:r>
        <w:rPr>
          <w:rFonts w:hint="eastAsia" w:ascii="宋体" w:hAnsi="宋体"/>
          <w:b/>
          <w:sz w:val="24"/>
        </w:rPr>
        <w:t>（</w:t>
      </w:r>
      <w:r>
        <w:rPr>
          <w:rFonts w:hint="eastAsia" w:ascii="宋体" w:hAnsi="宋体"/>
          <w:b/>
          <w:sz w:val="24"/>
          <w:lang w:val="en-US" w:eastAsia="zh-CN"/>
        </w:rPr>
        <w:t>7</w:t>
      </w:r>
      <w:r>
        <w:rPr>
          <w:rFonts w:hint="eastAsia" w:ascii="宋体" w:hAnsi="宋体"/>
          <w:b/>
          <w:sz w:val="24"/>
        </w:rPr>
        <w:t>）</w:t>
      </w:r>
      <w:r>
        <w:rPr>
          <w:rFonts w:hint="eastAsia" w:ascii="宋体" w:hAnsi="宋体"/>
          <w:bCs/>
          <w:sz w:val="24"/>
        </w:rPr>
        <w:t>投标人报价须包含成本费、运输、利润、税金、调试、售后服务等一切费用，招标文件未列明而投标人认为所必需的费用也须考虑进报价中，采购人不再支付其他任何费用。</w:t>
      </w:r>
    </w:p>
    <w:p>
      <w:pPr>
        <w:spacing w:line="360" w:lineRule="auto"/>
        <w:ind w:firstLine="482" w:firstLineChars="200"/>
        <w:jc w:val="left"/>
        <w:rPr>
          <w:rFonts w:ascii="宋体" w:hAnsi="宋体"/>
          <w:sz w:val="24"/>
        </w:rPr>
      </w:pPr>
      <w:r>
        <w:rPr>
          <w:rFonts w:hint="eastAsia" w:ascii="宋体" w:hAnsi="宋体"/>
          <w:b/>
          <w:bCs/>
          <w:sz w:val="24"/>
        </w:rPr>
        <w:t>（</w:t>
      </w:r>
      <w:r>
        <w:rPr>
          <w:rFonts w:hint="eastAsia" w:ascii="宋体" w:hAnsi="宋体"/>
          <w:b/>
          <w:bCs/>
          <w:sz w:val="24"/>
          <w:lang w:val="en-US" w:eastAsia="zh-CN"/>
        </w:rPr>
        <w:t>8</w:t>
      </w:r>
      <w:r>
        <w:rPr>
          <w:rFonts w:hint="eastAsia" w:ascii="宋体" w:hAnsi="宋体"/>
          <w:b/>
          <w:bCs/>
          <w:sz w:val="24"/>
        </w:rPr>
        <w:t>）</w:t>
      </w:r>
      <w:r>
        <w:rPr>
          <w:rFonts w:hint="eastAsia" w:ascii="宋体" w:hAnsi="宋体"/>
          <w:sz w:val="24"/>
          <w:lang w:val="en-US" w:eastAsia="zh-CN"/>
        </w:rPr>
        <w:t>投标人</w:t>
      </w:r>
      <w:r>
        <w:rPr>
          <w:rFonts w:hint="eastAsia" w:ascii="宋体" w:hAnsi="宋体"/>
          <w:sz w:val="24"/>
        </w:rPr>
        <w:t>应充分考虑实施本项目所需的货物（或设备）市场价格和国家政策等相关因素，因此而造成的损失是</w:t>
      </w:r>
      <w:r>
        <w:rPr>
          <w:rFonts w:hint="eastAsia" w:ascii="宋体" w:hAnsi="宋体"/>
          <w:sz w:val="24"/>
          <w:lang w:val="en-US" w:eastAsia="zh-CN"/>
        </w:rPr>
        <w:t>投标人</w:t>
      </w:r>
      <w:r>
        <w:rPr>
          <w:rFonts w:hint="eastAsia" w:ascii="宋体" w:hAnsi="宋体"/>
          <w:sz w:val="24"/>
        </w:rPr>
        <w:t>的风险，由</w:t>
      </w:r>
      <w:r>
        <w:rPr>
          <w:rFonts w:hint="eastAsia" w:ascii="宋体" w:hAnsi="宋体"/>
          <w:sz w:val="24"/>
          <w:lang w:val="en-US" w:eastAsia="zh-CN"/>
        </w:rPr>
        <w:t>投标人</w:t>
      </w:r>
      <w:r>
        <w:rPr>
          <w:rFonts w:hint="eastAsia" w:ascii="宋体" w:hAnsi="宋体"/>
          <w:sz w:val="24"/>
        </w:rPr>
        <w:t>自己承担。</w:t>
      </w:r>
      <w:r>
        <w:rPr>
          <w:rFonts w:hint="eastAsia" w:ascii="宋体" w:hAnsi="宋体"/>
          <w:sz w:val="24"/>
          <w:lang w:val="en-US" w:eastAsia="zh-CN"/>
        </w:rPr>
        <w:t>投标人</w:t>
      </w:r>
      <w:r>
        <w:rPr>
          <w:rFonts w:hint="eastAsia" w:ascii="宋体" w:hAnsi="宋体"/>
          <w:sz w:val="24"/>
        </w:rPr>
        <w:t>须在</w:t>
      </w:r>
      <w:r>
        <w:rPr>
          <w:rFonts w:hint="eastAsia" w:ascii="宋体" w:hAnsi="宋体"/>
          <w:sz w:val="24"/>
          <w:lang w:val="en-US" w:eastAsia="zh-CN"/>
        </w:rPr>
        <w:t>投标</w:t>
      </w:r>
      <w:r>
        <w:rPr>
          <w:rFonts w:hint="eastAsia" w:ascii="宋体" w:hAnsi="宋体"/>
          <w:sz w:val="24"/>
        </w:rPr>
        <w:t>文件中对此条作出单独的书面承诺原件（实质性要求）。</w:t>
      </w:r>
    </w:p>
    <w:p>
      <w:pPr>
        <w:spacing w:line="360" w:lineRule="auto"/>
        <w:ind w:firstLine="482" w:firstLineChars="200"/>
        <w:jc w:val="left"/>
        <w:rPr>
          <w:rFonts w:hint="eastAsia" w:ascii="宋体" w:hAnsi="宋体"/>
          <w:sz w:val="24"/>
        </w:rPr>
      </w:pPr>
      <w:r>
        <w:rPr>
          <w:rFonts w:hint="eastAsia" w:ascii="宋体" w:hAnsi="宋体"/>
          <w:b/>
          <w:bCs/>
          <w:sz w:val="24"/>
        </w:rPr>
        <w:t>（</w:t>
      </w:r>
      <w:r>
        <w:rPr>
          <w:rFonts w:hint="eastAsia" w:ascii="宋体" w:hAnsi="宋体"/>
          <w:b/>
          <w:bCs/>
          <w:sz w:val="24"/>
          <w:lang w:val="en-US" w:eastAsia="zh-CN"/>
        </w:rPr>
        <w:t>9</w:t>
      </w:r>
      <w:r>
        <w:rPr>
          <w:rFonts w:hint="eastAsia" w:ascii="宋体" w:hAnsi="宋体"/>
          <w:b/>
          <w:bCs/>
          <w:sz w:val="24"/>
        </w:rPr>
        <w:t>）</w:t>
      </w:r>
      <w:r>
        <w:rPr>
          <w:rFonts w:hint="eastAsia" w:ascii="宋体" w:hAnsi="宋体"/>
          <w:sz w:val="24"/>
        </w:rPr>
        <w:t>其他未尽事宜由采购人与中标人协商，在签订采购合同时进行约定。</w:t>
      </w:r>
    </w:p>
    <w:p>
      <w:pPr>
        <w:pStyle w:val="2"/>
        <w:rPr>
          <w:rFonts w:hint="eastAsia" w:ascii="宋体" w:hAnsi="宋体"/>
          <w:sz w:val="24"/>
        </w:rPr>
      </w:pPr>
    </w:p>
    <w:p>
      <w:pPr>
        <w:pStyle w:val="2"/>
        <w:rPr>
          <w:rFonts w:hint="default" w:ascii="宋体" w:hAnsi="宋体"/>
          <w:sz w:val="24"/>
        </w:rPr>
      </w:pPr>
    </w:p>
    <w:p>
      <w:pPr>
        <w:widowControl/>
        <w:autoSpaceDE/>
        <w:autoSpaceDN/>
        <w:adjustRightInd w:val="0"/>
        <w:snapToGrid w:val="0"/>
        <w:spacing w:line="360" w:lineRule="auto"/>
        <w:ind w:firstLine="560" w:firstLineChars="200"/>
        <w:jc w:val="both"/>
        <w:rPr>
          <w:rFonts w:ascii="仿宋" w:hAnsi="仿宋" w:eastAsia="仿宋"/>
          <w:sz w:val="28"/>
          <w:szCs w:val="28"/>
        </w:rPr>
      </w:pPr>
    </w:p>
    <w:p>
      <w:pPr>
        <w:pStyle w:val="3"/>
        <w:pageBreakBefore/>
        <w:numPr>
          <w:ilvl w:val="0"/>
          <w:numId w:val="6"/>
        </w:numPr>
        <w:ind w:leftChars="0"/>
        <w:jc w:val="center"/>
        <w:rPr>
          <w:rFonts w:hint="eastAsia"/>
          <w:color w:val="000000"/>
        </w:rPr>
      </w:pPr>
      <w:bookmarkStart w:id="52" w:name="_Toc13699"/>
      <w:r>
        <w:rPr>
          <w:rFonts w:hint="eastAsia"/>
          <w:color w:val="000000"/>
          <w:lang w:val="en-US" w:eastAsia="zh-CN"/>
        </w:rPr>
        <w:t>技术要求</w:t>
      </w:r>
      <w:bookmarkEnd w:id="52"/>
    </w:p>
    <w:p>
      <w:pPr>
        <w:spacing w:line="360" w:lineRule="auto"/>
        <w:ind w:firstLine="643" w:firstLineChars="200"/>
        <w:jc w:val="center"/>
        <w:rPr>
          <w:rFonts w:ascii="仿宋" w:hAnsi="仿宋" w:eastAsia="仿宋"/>
          <w:b/>
          <w:bCs/>
          <w:sz w:val="32"/>
          <w:szCs w:val="32"/>
          <w:lang w:val="en-US"/>
        </w:rPr>
      </w:pPr>
      <w:r>
        <w:rPr>
          <w:rFonts w:hint="eastAsia" w:ascii="仿宋" w:hAnsi="仿宋" w:eastAsia="仿宋"/>
          <w:b/>
          <w:bCs/>
          <w:sz w:val="32"/>
          <w:szCs w:val="32"/>
        </w:rPr>
        <w:t>涂塑钢管</w:t>
      </w:r>
      <w:r>
        <w:rPr>
          <w:rFonts w:hint="eastAsia" w:ascii="仿宋" w:hAnsi="仿宋" w:eastAsia="仿宋"/>
          <w:b/>
          <w:bCs/>
          <w:sz w:val="32"/>
          <w:szCs w:val="32"/>
          <w:lang w:val="en-US"/>
        </w:rPr>
        <w:t>技术性能要求</w:t>
      </w:r>
    </w:p>
    <w:p>
      <w:pPr>
        <w:spacing w:line="360" w:lineRule="auto"/>
        <w:rPr>
          <w:rFonts w:hint="eastAsia" w:ascii="仿宋" w:hAnsi="仿宋" w:eastAsia="仿宋"/>
          <w:bCs/>
          <w:sz w:val="28"/>
          <w:szCs w:val="28"/>
          <w:lang w:val="en-US"/>
        </w:rPr>
      </w:pPr>
      <w:r>
        <w:rPr>
          <w:rFonts w:hint="eastAsia" w:ascii="仿宋" w:hAnsi="仿宋" w:eastAsia="仿宋"/>
          <w:bCs/>
          <w:sz w:val="28"/>
          <w:szCs w:val="28"/>
          <w:lang w:val="en-US"/>
        </w:rPr>
        <w:t>一、通用技术要求：</w:t>
      </w:r>
    </w:p>
    <w:p>
      <w:pPr>
        <w:spacing w:line="360" w:lineRule="auto"/>
        <w:ind w:firstLine="560" w:firstLineChars="200"/>
        <w:rPr>
          <w:rFonts w:hint="eastAsia" w:ascii="仿宋" w:hAnsi="仿宋" w:eastAsia="仿宋"/>
          <w:sz w:val="28"/>
          <w:szCs w:val="28"/>
          <w:lang w:val="en-US"/>
        </w:rPr>
      </w:pPr>
      <w:r>
        <w:rPr>
          <w:rFonts w:hint="eastAsia" w:ascii="仿宋" w:hAnsi="仿宋" w:eastAsia="仿宋"/>
          <w:sz w:val="28"/>
          <w:szCs w:val="28"/>
          <w:lang w:val="en-US"/>
        </w:rPr>
        <w:t>1、卷焊钢管卷焊或直焊，1、内环氧外P</w:t>
      </w:r>
      <w:r>
        <w:rPr>
          <w:rFonts w:ascii="仿宋" w:hAnsi="仿宋" w:eastAsia="仿宋"/>
          <w:sz w:val="28"/>
          <w:szCs w:val="28"/>
          <w:lang w:val="en-US"/>
        </w:rPr>
        <w:t>E</w:t>
      </w:r>
      <w:r>
        <w:rPr>
          <w:rFonts w:hint="eastAsia" w:ascii="仿宋" w:hAnsi="仿宋" w:eastAsia="仿宋"/>
          <w:sz w:val="28"/>
          <w:szCs w:val="28"/>
          <w:lang w:val="en-US"/>
        </w:rPr>
        <w:t>复合钢管</w:t>
      </w:r>
    </w:p>
    <w:p>
      <w:pPr>
        <w:spacing w:line="360" w:lineRule="auto"/>
        <w:ind w:firstLine="560" w:firstLineChars="200"/>
        <w:rPr>
          <w:rFonts w:ascii="仿宋" w:hAnsi="仿宋" w:eastAsia="仿宋"/>
          <w:sz w:val="28"/>
          <w:szCs w:val="28"/>
        </w:rPr>
      </w:pPr>
      <w:r>
        <w:rPr>
          <w:rFonts w:hint="eastAsia" w:ascii="仿宋" w:hAnsi="仿宋" w:eastAsia="仿宋"/>
          <w:sz w:val="28"/>
          <w:szCs w:val="28"/>
          <w:lang w:val="en-US"/>
        </w:rPr>
        <w:t>2、管道</w:t>
      </w:r>
      <w:r>
        <w:rPr>
          <w:rFonts w:hint="eastAsia" w:ascii="仿宋" w:hAnsi="仿宋" w:eastAsia="仿宋"/>
          <w:sz w:val="28"/>
          <w:szCs w:val="28"/>
        </w:rPr>
        <w:t>压力</w:t>
      </w:r>
      <w:r>
        <w:rPr>
          <w:rFonts w:hint="eastAsia" w:ascii="仿宋" w:hAnsi="仿宋" w:eastAsia="仿宋"/>
          <w:sz w:val="28"/>
          <w:szCs w:val="28"/>
          <w:lang w:val="en-US"/>
        </w:rPr>
        <w:t>等级</w:t>
      </w:r>
      <w:r>
        <w:rPr>
          <w:rFonts w:hint="eastAsia" w:ascii="仿宋" w:hAnsi="仿宋" w:eastAsia="仿宋"/>
          <w:sz w:val="28"/>
          <w:szCs w:val="28"/>
        </w:rPr>
        <w:t>：</w:t>
      </w:r>
      <w:r>
        <w:rPr>
          <w:rFonts w:hint="eastAsia" w:ascii="仿宋" w:hAnsi="仿宋" w:eastAsia="仿宋"/>
          <w:sz w:val="28"/>
          <w:szCs w:val="28"/>
          <w:lang w:val="en-US"/>
        </w:rPr>
        <w:t>1.6</w:t>
      </w:r>
      <w:r>
        <w:rPr>
          <w:rFonts w:hint="eastAsia" w:ascii="仿宋" w:hAnsi="仿宋" w:eastAsia="仿宋"/>
          <w:sz w:val="28"/>
          <w:szCs w:val="28"/>
        </w:rPr>
        <w:t>Mpa；</w:t>
      </w:r>
    </w:p>
    <w:p>
      <w:pPr>
        <w:spacing w:line="360" w:lineRule="auto"/>
        <w:ind w:firstLine="560" w:firstLineChars="200"/>
        <w:rPr>
          <w:rFonts w:ascii="仿宋" w:hAnsi="仿宋" w:eastAsia="仿宋"/>
          <w:sz w:val="28"/>
          <w:szCs w:val="28"/>
          <w:lang w:val="en-US"/>
        </w:rPr>
      </w:pPr>
      <w:r>
        <w:rPr>
          <w:rFonts w:hint="eastAsia" w:ascii="仿宋" w:hAnsi="仿宋" w:eastAsia="仿宋"/>
          <w:sz w:val="28"/>
          <w:szCs w:val="28"/>
        </w:rPr>
        <w:t>3、连接方式：</w:t>
      </w:r>
      <w:r>
        <w:rPr>
          <w:rFonts w:hint="eastAsia" w:ascii="仿宋" w:hAnsi="仿宋" w:eastAsia="仿宋"/>
          <w:sz w:val="28"/>
          <w:szCs w:val="28"/>
          <w:lang w:val="en-US"/>
        </w:rPr>
        <w:t>焊接链接；</w:t>
      </w:r>
    </w:p>
    <w:p>
      <w:pPr>
        <w:spacing w:line="360" w:lineRule="auto"/>
        <w:ind w:firstLine="560" w:firstLineChars="200"/>
        <w:rPr>
          <w:rFonts w:ascii="仿宋" w:hAnsi="仿宋" w:eastAsia="仿宋"/>
          <w:sz w:val="28"/>
          <w:szCs w:val="28"/>
          <w:lang w:val="en-US"/>
        </w:rPr>
      </w:pPr>
      <w:r>
        <w:rPr>
          <w:rFonts w:hint="eastAsia" w:ascii="仿宋" w:hAnsi="仿宋" w:eastAsia="仿宋"/>
          <w:sz w:val="28"/>
          <w:szCs w:val="28"/>
          <w:lang w:val="en-US"/>
        </w:rPr>
        <w:t>4、钢材</w:t>
      </w:r>
      <w:r>
        <w:rPr>
          <w:rFonts w:hint="eastAsia" w:ascii="仿宋" w:hAnsi="仿宋" w:eastAsia="仿宋"/>
          <w:sz w:val="28"/>
          <w:szCs w:val="28"/>
        </w:rPr>
        <w:t>标准：</w:t>
      </w:r>
      <w:r>
        <w:rPr>
          <w:rFonts w:hint="eastAsia" w:ascii="仿宋" w:hAnsi="仿宋" w:eastAsia="仿宋"/>
          <w:sz w:val="28"/>
          <w:szCs w:val="28"/>
          <w:lang w:val="en-US"/>
        </w:rPr>
        <w:t>Q235B；</w:t>
      </w:r>
    </w:p>
    <w:p>
      <w:pPr>
        <w:spacing w:line="360" w:lineRule="auto"/>
        <w:ind w:firstLine="560" w:firstLineChars="200"/>
        <w:rPr>
          <w:rFonts w:ascii="仿宋" w:hAnsi="仿宋" w:eastAsia="仿宋"/>
          <w:sz w:val="28"/>
          <w:szCs w:val="28"/>
          <w:lang w:val="en-US"/>
        </w:rPr>
      </w:pPr>
      <w:r>
        <w:rPr>
          <w:rFonts w:hint="eastAsia" w:ascii="仿宋" w:hAnsi="仿宋" w:eastAsia="仿宋"/>
          <w:sz w:val="28"/>
          <w:szCs w:val="28"/>
          <w:lang w:val="en-US"/>
        </w:rPr>
        <w:t>5、螺旋峰埋弧焊钢管执行标准：SY/T5037-2012；</w:t>
      </w:r>
    </w:p>
    <w:p>
      <w:pPr>
        <w:ind w:firstLine="560" w:firstLineChars="200"/>
        <w:rPr>
          <w:rFonts w:ascii="仿宋" w:hAnsi="仿宋" w:eastAsia="仿宋"/>
          <w:sz w:val="28"/>
          <w:szCs w:val="28"/>
          <w:lang w:val="en-US"/>
        </w:rPr>
      </w:pPr>
      <w:r>
        <w:rPr>
          <w:rFonts w:hint="eastAsia" w:ascii="仿宋" w:hAnsi="仿宋" w:eastAsia="仿宋"/>
          <w:sz w:val="28"/>
          <w:szCs w:val="28"/>
          <w:lang w:val="en-US"/>
        </w:rPr>
        <w:t>6、内环氧外PE涂塑复合钢管产品执行标准:CJ/T120-2016；</w:t>
      </w:r>
    </w:p>
    <w:p>
      <w:pPr>
        <w:ind w:firstLine="560" w:firstLineChars="200"/>
        <w:rPr>
          <w:rFonts w:hint="eastAsia" w:ascii="仿宋" w:hAnsi="仿宋" w:eastAsia="仿宋"/>
          <w:sz w:val="28"/>
          <w:szCs w:val="28"/>
          <w:lang w:val="en-US"/>
        </w:rPr>
      </w:pPr>
      <w:r>
        <w:rPr>
          <w:rFonts w:hint="eastAsia" w:ascii="仿宋" w:hAnsi="仿宋" w:eastAsia="仿宋"/>
          <w:sz w:val="28"/>
          <w:szCs w:val="28"/>
          <w:lang w:val="en-US"/>
        </w:rPr>
        <w:t>7、企业必须具有涉水行业许可证；</w:t>
      </w:r>
    </w:p>
    <w:p>
      <w:pPr>
        <w:spacing w:line="360" w:lineRule="auto"/>
        <w:rPr>
          <w:rFonts w:hint="eastAsia" w:ascii="仿宋" w:hAnsi="仿宋" w:eastAsia="仿宋"/>
          <w:sz w:val="28"/>
          <w:szCs w:val="28"/>
          <w:lang w:val="en-US"/>
        </w:rPr>
      </w:pPr>
      <w:r>
        <w:rPr>
          <w:rFonts w:hint="eastAsia" w:ascii="仿宋" w:hAnsi="仿宋" w:eastAsia="仿宋"/>
          <w:sz w:val="28"/>
          <w:szCs w:val="28"/>
          <w:lang w:val="en-US"/>
        </w:rPr>
        <w:t>二、技术要求：</w:t>
      </w:r>
    </w:p>
    <w:p>
      <w:pPr>
        <w:numPr>
          <w:ilvl w:val="0"/>
          <w:numId w:val="7"/>
        </w:numPr>
        <w:spacing w:line="360" w:lineRule="auto"/>
        <w:ind w:firstLine="560" w:firstLineChars="200"/>
        <w:rPr>
          <w:rFonts w:ascii="仿宋" w:hAnsi="仿宋" w:eastAsia="仿宋"/>
          <w:sz w:val="28"/>
          <w:szCs w:val="28"/>
          <w:lang w:val="en-US"/>
        </w:rPr>
      </w:pPr>
      <w:r>
        <w:rPr>
          <w:rFonts w:hint="eastAsia" w:ascii="仿宋" w:hAnsi="仿宋" w:eastAsia="仿宋"/>
          <w:sz w:val="28"/>
          <w:szCs w:val="28"/>
          <w:lang w:val="en-US"/>
        </w:rPr>
        <w:t>内环氧外PE涂塑复合钢管：每节管道和管件两端采用双金属焊接作为焊接链接，焊接完后外防腐需采用PE热缩套进行热熔防腐处理，安装规程规范按照该管道材质要求执行；</w:t>
      </w:r>
    </w:p>
    <w:p>
      <w:pPr>
        <w:spacing w:line="360" w:lineRule="auto"/>
        <w:ind w:firstLine="560" w:firstLineChars="200"/>
        <w:rPr>
          <w:rFonts w:ascii="仿宋" w:hAnsi="仿宋" w:eastAsia="仿宋"/>
          <w:sz w:val="28"/>
          <w:szCs w:val="28"/>
          <w:lang w:val="en-US"/>
        </w:rPr>
      </w:pPr>
      <w:r>
        <w:rPr>
          <w:rFonts w:hint="eastAsia" w:ascii="仿宋" w:hAnsi="仿宋" w:eastAsia="仿宋"/>
          <w:sz w:val="28"/>
          <w:szCs w:val="28"/>
          <w:lang w:val="en-US" w:eastAsia="zh-CN"/>
        </w:rPr>
        <w:t>2</w:t>
      </w:r>
      <w:r>
        <w:rPr>
          <w:rFonts w:hint="eastAsia" w:ascii="仿宋" w:hAnsi="仿宋" w:eastAsia="仿宋"/>
          <w:sz w:val="28"/>
          <w:szCs w:val="28"/>
          <w:lang w:val="en-US"/>
        </w:rPr>
        <w:t>、涂层要求：</w:t>
      </w:r>
    </w:p>
    <w:p>
      <w:pPr>
        <w:ind w:firstLine="560" w:firstLineChars="200"/>
        <w:rPr>
          <w:rFonts w:ascii="仿宋" w:hAnsi="仿宋" w:eastAsia="仿宋"/>
          <w:sz w:val="28"/>
          <w:szCs w:val="28"/>
          <w:lang w:val="en-US"/>
        </w:rPr>
      </w:pPr>
      <w:r>
        <w:rPr>
          <w:rFonts w:hint="eastAsia" w:ascii="仿宋" w:hAnsi="仿宋" w:eastAsia="仿宋"/>
          <w:sz w:val="28"/>
          <w:szCs w:val="28"/>
          <w:lang w:val="en-US"/>
        </w:rPr>
        <w:t>1）环氧树脂涂层：以双酚</w:t>
      </w:r>
      <w:r>
        <w:rPr>
          <w:rFonts w:ascii="仿宋" w:hAnsi="仿宋" w:eastAsia="仿宋"/>
          <w:sz w:val="28"/>
          <w:szCs w:val="28"/>
          <w:lang w:val="en-US"/>
        </w:rPr>
        <w:t>A型环氧树脂、线性酚醛树脂改性环氧树脂和脂肪族环氧树脂等为主体,在一定的温度下混炼,冷却后粉碎而形成。</w:t>
      </w:r>
    </w:p>
    <w:p>
      <w:pPr>
        <w:ind w:firstLine="560" w:firstLineChars="200"/>
        <w:rPr>
          <w:rFonts w:ascii="仿宋" w:hAnsi="仿宋" w:eastAsia="仿宋"/>
          <w:sz w:val="28"/>
          <w:szCs w:val="28"/>
          <w:lang w:val="en-US"/>
        </w:rPr>
      </w:pPr>
      <w:r>
        <w:rPr>
          <w:rFonts w:hint="eastAsia" w:ascii="仿宋" w:hAnsi="仿宋" w:eastAsia="仿宋"/>
          <w:sz w:val="28"/>
          <w:szCs w:val="28"/>
          <w:lang w:val="en-US"/>
        </w:rPr>
        <w:t>2）P</w:t>
      </w:r>
      <w:r>
        <w:rPr>
          <w:rFonts w:ascii="仿宋" w:hAnsi="仿宋" w:eastAsia="仿宋"/>
          <w:sz w:val="28"/>
          <w:szCs w:val="28"/>
          <w:lang w:val="en-US"/>
        </w:rPr>
        <w:t>E</w:t>
      </w:r>
      <w:r>
        <w:rPr>
          <w:rFonts w:hint="eastAsia" w:ascii="仿宋" w:hAnsi="仿宋" w:eastAsia="仿宋"/>
          <w:sz w:val="28"/>
          <w:szCs w:val="28"/>
          <w:lang w:val="en-US"/>
        </w:rPr>
        <w:t>涂层</w:t>
      </w:r>
      <w:r>
        <w:rPr>
          <w:rFonts w:ascii="仿宋" w:hAnsi="仿宋" w:eastAsia="仿宋"/>
          <w:sz w:val="28"/>
          <w:szCs w:val="28"/>
          <w:lang w:val="en-US"/>
        </w:rPr>
        <w:t>:</w:t>
      </w:r>
    </w:p>
    <w:p>
      <w:pPr>
        <w:ind w:firstLine="560" w:firstLineChars="200"/>
        <w:rPr>
          <w:rFonts w:ascii="仿宋" w:hAnsi="仿宋" w:eastAsia="仿宋"/>
          <w:sz w:val="28"/>
          <w:szCs w:val="28"/>
          <w:lang w:val="en-US"/>
        </w:rPr>
      </w:pPr>
      <w:r>
        <w:rPr>
          <w:rFonts w:hint="eastAsia" w:ascii="仿宋" w:hAnsi="仿宋" w:eastAsia="仿宋"/>
          <w:sz w:val="28"/>
          <w:szCs w:val="28"/>
          <w:lang w:val="en-US"/>
        </w:rPr>
        <w:t>（1）要求：无污染</w:t>
      </w:r>
      <w:r>
        <w:rPr>
          <w:rFonts w:ascii="仿宋" w:hAnsi="仿宋" w:eastAsia="仿宋"/>
          <w:sz w:val="28"/>
          <w:szCs w:val="28"/>
          <w:lang w:val="en-US"/>
        </w:rPr>
        <w:t>,熔融黏度低,涂膜坚固,流平性好,不需要底漆涂膜,力学性能好,有优异的反应活性和贮藏稳定性、耐腐蚀性，无毒无污染。</w:t>
      </w:r>
    </w:p>
    <w:p>
      <w:pPr>
        <w:ind w:firstLine="560" w:firstLineChars="200"/>
        <w:rPr>
          <w:rFonts w:ascii="仿宋" w:hAnsi="仿宋" w:eastAsia="仿宋"/>
          <w:sz w:val="28"/>
          <w:szCs w:val="28"/>
          <w:lang w:val="en-US"/>
        </w:rPr>
      </w:pPr>
      <w:r>
        <w:rPr>
          <w:rFonts w:hint="eastAsia" w:ascii="仿宋" w:hAnsi="仿宋" w:eastAsia="仿宋"/>
          <w:sz w:val="28"/>
          <w:szCs w:val="28"/>
          <w:lang w:val="en-US"/>
        </w:rPr>
        <w:t>（2）成分：</w:t>
      </w:r>
      <w:r>
        <w:rPr>
          <w:rFonts w:ascii="仿宋" w:hAnsi="仿宋" w:eastAsia="仿宋"/>
          <w:sz w:val="28"/>
          <w:szCs w:val="28"/>
          <w:lang w:val="en-US"/>
        </w:rPr>
        <w:t>PE聚乙烯粉末涂料，是热塑性粉末涂料的一种, 是以</w:t>
      </w:r>
      <w:r>
        <w:rPr>
          <w:rFonts w:ascii="Calibri" w:hAnsi="Calibri" w:eastAsia="仿宋" w:cs="Calibri"/>
          <w:sz w:val="28"/>
          <w:szCs w:val="28"/>
          <w:lang w:val="en-US"/>
        </w:rPr>
        <w:t> </w:t>
      </w:r>
      <w:r>
        <w:rPr>
          <w:rFonts w:ascii="仿宋" w:hAnsi="仿宋" w:eastAsia="仿宋"/>
          <w:sz w:val="28"/>
          <w:szCs w:val="28"/>
          <w:lang w:val="en-US"/>
        </w:rPr>
        <w:t>PE</w:t>
      </w:r>
      <w:r>
        <w:rPr>
          <w:rFonts w:ascii="Calibri" w:hAnsi="Calibri" w:eastAsia="仿宋" w:cs="Calibri"/>
          <w:sz w:val="28"/>
          <w:szCs w:val="28"/>
          <w:lang w:val="en-US"/>
        </w:rPr>
        <w:t> </w:t>
      </w:r>
      <w:r>
        <w:rPr>
          <w:rFonts w:ascii="仿宋" w:hAnsi="仿宋" w:eastAsia="仿宋"/>
          <w:sz w:val="28"/>
          <w:szCs w:val="28"/>
          <w:lang w:val="en-US"/>
        </w:rPr>
        <w:t>树脂为主 原料,另外添加一定的助剂、颜料、填料经一定的工艺而 制成的一种粉末涂料。</w:t>
      </w:r>
    </w:p>
    <w:p>
      <w:pPr>
        <w:ind w:firstLine="560" w:firstLineChars="200"/>
        <w:rPr>
          <w:rFonts w:hint="eastAsia" w:ascii="仿宋" w:hAnsi="仿宋" w:eastAsia="仿宋"/>
          <w:sz w:val="28"/>
          <w:szCs w:val="28"/>
          <w:lang w:val="en-US"/>
        </w:rPr>
      </w:pPr>
      <w:r>
        <w:rPr>
          <w:rFonts w:hint="eastAsia" w:ascii="仿宋" w:hAnsi="仿宋" w:eastAsia="仿宋"/>
          <w:sz w:val="28"/>
          <w:szCs w:val="28"/>
          <w:lang w:val="en-US"/>
        </w:rPr>
        <w:t>三、本次采购材料为内树脂外P</w:t>
      </w:r>
      <w:r>
        <w:rPr>
          <w:rFonts w:ascii="仿宋" w:hAnsi="仿宋" w:eastAsia="仿宋"/>
          <w:sz w:val="28"/>
          <w:szCs w:val="28"/>
          <w:lang w:val="en-US"/>
        </w:rPr>
        <w:t>E</w:t>
      </w:r>
      <w:r>
        <w:rPr>
          <w:rFonts w:hint="eastAsia" w:ascii="仿宋" w:hAnsi="仿宋" w:eastAsia="仿宋"/>
          <w:sz w:val="28"/>
          <w:szCs w:val="28"/>
          <w:lang w:val="en-US"/>
        </w:rPr>
        <w:t>；</w:t>
      </w:r>
    </w:p>
    <w:p>
      <w:pPr>
        <w:ind w:firstLine="560" w:firstLineChars="200"/>
        <w:rPr>
          <w:rFonts w:ascii="仿宋" w:hAnsi="仿宋" w:eastAsia="仿宋"/>
          <w:sz w:val="28"/>
          <w:szCs w:val="28"/>
          <w:lang w:val="en-US"/>
        </w:rPr>
      </w:pPr>
      <w:r>
        <w:rPr>
          <w:rFonts w:hint="eastAsia" w:ascii="仿宋" w:hAnsi="仿宋" w:eastAsia="仿宋"/>
          <w:sz w:val="28"/>
          <w:szCs w:val="28"/>
          <w:lang w:val="en-US"/>
        </w:rPr>
        <w:t>四、钢管外径与壁厚（国标）</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836"/>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321" w:type="dxa"/>
          </w:tcPr>
          <w:p>
            <w:pPr>
              <w:spacing w:line="360" w:lineRule="auto"/>
              <w:jc w:val="center"/>
              <w:rPr>
                <w:rFonts w:ascii="仿宋" w:hAnsi="仿宋" w:eastAsia="仿宋"/>
                <w:sz w:val="28"/>
                <w:szCs w:val="28"/>
                <w:lang w:val="en-US"/>
              </w:rPr>
            </w:pPr>
            <w:r>
              <w:rPr>
                <w:rFonts w:hint="eastAsia" w:ascii="仿宋" w:hAnsi="仿宋" w:eastAsia="仿宋"/>
                <w:sz w:val="28"/>
                <w:szCs w:val="28"/>
                <w:lang w:val="en-US"/>
              </w:rPr>
              <w:t>工称直径</w:t>
            </w:r>
          </w:p>
        </w:tc>
        <w:tc>
          <w:tcPr>
            <w:tcW w:w="2836" w:type="dxa"/>
          </w:tcPr>
          <w:p>
            <w:pPr>
              <w:spacing w:line="360" w:lineRule="auto"/>
              <w:jc w:val="center"/>
              <w:rPr>
                <w:rFonts w:ascii="仿宋" w:hAnsi="仿宋" w:eastAsia="仿宋"/>
                <w:sz w:val="28"/>
                <w:szCs w:val="28"/>
                <w:lang w:val="en-US"/>
              </w:rPr>
            </w:pPr>
            <w:r>
              <w:rPr>
                <w:rFonts w:hint="eastAsia" w:ascii="仿宋" w:hAnsi="仿宋" w:eastAsia="仿宋"/>
                <w:sz w:val="28"/>
                <w:szCs w:val="28"/>
                <w:lang w:val="en-US" w:eastAsia="zh-CN"/>
              </w:rPr>
              <w:t>钢管</w:t>
            </w:r>
            <w:r>
              <w:rPr>
                <w:rFonts w:hint="eastAsia" w:ascii="仿宋" w:hAnsi="仿宋" w:eastAsia="仿宋"/>
                <w:sz w:val="28"/>
                <w:szCs w:val="28"/>
                <w:lang w:val="en-US"/>
              </w:rPr>
              <w:t>外径（m</w:t>
            </w:r>
            <w:r>
              <w:rPr>
                <w:rFonts w:ascii="仿宋" w:hAnsi="仿宋" w:eastAsia="仿宋"/>
                <w:sz w:val="28"/>
                <w:szCs w:val="28"/>
                <w:lang w:val="en-US"/>
              </w:rPr>
              <w:t>m</w:t>
            </w:r>
            <w:r>
              <w:rPr>
                <w:rFonts w:hint="eastAsia" w:ascii="仿宋" w:hAnsi="仿宋" w:eastAsia="仿宋"/>
                <w:sz w:val="28"/>
                <w:szCs w:val="28"/>
                <w:lang w:val="en-US"/>
              </w:rPr>
              <w:t>）</w:t>
            </w:r>
          </w:p>
        </w:tc>
        <w:tc>
          <w:tcPr>
            <w:tcW w:w="2321" w:type="dxa"/>
          </w:tcPr>
          <w:p>
            <w:pPr>
              <w:spacing w:line="360" w:lineRule="auto"/>
              <w:jc w:val="center"/>
              <w:rPr>
                <w:rFonts w:ascii="仿宋" w:hAnsi="仿宋" w:eastAsia="仿宋"/>
                <w:sz w:val="28"/>
                <w:szCs w:val="28"/>
                <w:lang w:val="en-US"/>
              </w:rPr>
            </w:pPr>
            <w:r>
              <w:rPr>
                <w:rFonts w:hint="eastAsia" w:ascii="仿宋" w:hAnsi="仿宋" w:eastAsia="仿宋"/>
                <w:sz w:val="28"/>
                <w:szCs w:val="28"/>
                <w:lang w:val="en-US"/>
              </w:rPr>
              <w:t>壁厚（m</w:t>
            </w:r>
            <w:r>
              <w:rPr>
                <w:rFonts w:ascii="仿宋" w:hAnsi="仿宋" w:eastAsia="仿宋"/>
                <w:sz w:val="28"/>
                <w:szCs w:val="28"/>
                <w:lang w:val="en-US"/>
              </w:rPr>
              <w:t>m</w:t>
            </w:r>
            <w:r>
              <w:rPr>
                <w:rFonts w:hint="eastAsia" w:ascii="仿宋" w:hAnsi="仿宋" w:eastAsia="仿宋"/>
                <w:sz w:val="28"/>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321" w:type="dxa"/>
            <w:vAlign w:val="top"/>
          </w:tcPr>
          <w:p>
            <w:pPr>
              <w:spacing w:line="360" w:lineRule="auto"/>
              <w:jc w:val="center"/>
              <w:rPr>
                <w:rFonts w:ascii="仿宋" w:hAnsi="仿宋" w:eastAsia="仿宋" w:cs="Times New Roman"/>
                <w:kern w:val="2"/>
                <w:sz w:val="28"/>
                <w:szCs w:val="28"/>
                <w:lang w:val="en-US" w:eastAsia="zh-CN" w:bidi="ar-SA"/>
              </w:rPr>
            </w:pPr>
            <w:r>
              <w:rPr>
                <w:rFonts w:hint="eastAsia" w:ascii="仿宋" w:hAnsi="仿宋" w:eastAsia="仿宋"/>
                <w:sz w:val="28"/>
                <w:szCs w:val="28"/>
                <w:lang w:val="en-US"/>
              </w:rPr>
              <w:t>D</w:t>
            </w:r>
            <w:r>
              <w:rPr>
                <w:rFonts w:ascii="仿宋" w:hAnsi="仿宋" w:eastAsia="仿宋"/>
                <w:sz w:val="28"/>
                <w:szCs w:val="28"/>
                <w:lang w:val="en-US"/>
              </w:rPr>
              <w:t>N100</w:t>
            </w:r>
          </w:p>
        </w:tc>
        <w:tc>
          <w:tcPr>
            <w:tcW w:w="2836" w:type="dxa"/>
            <w:vAlign w:val="top"/>
          </w:tcPr>
          <w:p>
            <w:pPr>
              <w:spacing w:line="360" w:lineRule="auto"/>
              <w:jc w:val="center"/>
              <w:rPr>
                <w:rFonts w:ascii="仿宋" w:hAnsi="仿宋" w:eastAsia="仿宋" w:cs="Times New Roman"/>
                <w:kern w:val="2"/>
                <w:sz w:val="28"/>
                <w:szCs w:val="28"/>
                <w:lang w:val="en-US" w:eastAsia="zh-CN" w:bidi="ar-SA"/>
              </w:rPr>
            </w:pPr>
            <w:r>
              <w:rPr>
                <w:rFonts w:hint="eastAsia" w:ascii="仿宋" w:hAnsi="仿宋" w:eastAsia="仿宋"/>
                <w:sz w:val="28"/>
                <w:szCs w:val="28"/>
                <w:lang w:val="en-US"/>
              </w:rPr>
              <w:t>1</w:t>
            </w:r>
            <w:r>
              <w:rPr>
                <w:rFonts w:ascii="仿宋" w:hAnsi="仿宋" w:eastAsia="仿宋"/>
                <w:sz w:val="28"/>
                <w:szCs w:val="28"/>
                <w:lang w:val="en-US"/>
              </w:rPr>
              <w:t>14</w:t>
            </w:r>
          </w:p>
        </w:tc>
        <w:tc>
          <w:tcPr>
            <w:tcW w:w="2321" w:type="dxa"/>
            <w:vAlign w:val="top"/>
          </w:tcPr>
          <w:p>
            <w:pPr>
              <w:spacing w:line="360" w:lineRule="auto"/>
              <w:jc w:val="center"/>
              <w:rPr>
                <w:rFonts w:ascii="仿宋" w:hAnsi="仿宋" w:eastAsia="仿宋" w:cs="Times New Roman"/>
                <w:kern w:val="2"/>
                <w:sz w:val="28"/>
                <w:szCs w:val="28"/>
                <w:lang w:val="en-US" w:eastAsia="zh-CN" w:bidi="ar-SA"/>
              </w:rPr>
            </w:pPr>
            <w:r>
              <w:rPr>
                <w:rFonts w:hint="eastAsia" w:ascii="仿宋" w:hAnsi="仿宋" w:eastAsia="仿宋"/>
                <w:sz w:val="28"/>
                <w:szCs w:val="28"/>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321" w:type="dxa"/>
            <w:vAlign w:val="top"/>
          </w:tcPr>
          <w:p>
            <w:pPr>
              <w:spacing w:line="360" w:lineRule="auto"/>
              <w:jc w:val="center"/>
              <w:rPr>
                <w:rFonts w:ascii="仿宋" w:hAnsi="仿宋" w:eastAsia="仿宋" w:cs="Times New Roman"/>
                <w:kern w:val="2"/>
                <w:sz w:val="28"/>
                <w:szCs w:val="28"/>
                <w:lang w:val="en-US" w:eastAsia="zh-CN" w:bidi="ar-SA"/>
              </w:rPr>
            </w:pPr>
            <w:r>
              <w:rPr>
                <w:rFonts w:hint="eastAsia" w:ascii="仿宋" w:hAnsi="仿宋" w:eastAsia="仿宋"/>
                <w:sz w:val="28"/>
                <w:szCs w:val="28"/>
                <w:lang w:val="en-US"/>
              </w:rPr>
              <w:t>D</w:t>
            </w:r>
            <w:r>
              <w:rPr>
                <w:rFonts w:ascii="仿宋" w:hAnsi="仿宋" w:eastAsia="仿宋"/>
                <w:sz w:val="28"/>
                <w:szCs w:val="28"/>
                <w:lang w:val="en-US"/>
              </w:rPr>
              <w:t>N150</w:t>
            </w:r>
          </w:p>
        </w:tc>
        <w:tc>
          <w:tcPr>
            <w:tcW w:w="2836" w:type="dxa"/>
            <w:vAlign w:val="top"/>
          </w:tcPr>
          <w:p>
            <w:pPr>
              <w:spacing w:line="360" w:lineRule="auto"/>
              <w:jc w:val="center"/>
              <w:rPr>
                <w:rFonts w:ascii="仿宋" w:hAnsi="仿宋" w:eastAsia="仿宋" w:cs="Times New Roman"/>
                <w:kern w:val="2"/>
                <w:sz w:val="28"/>
                <w:szCs w:val="28"/>
                <w:lang w:val="en-US" w:eastAsia="zh-CN" w:bidi="ar-SA"/>
              </w:rPr>
            </w:pPr>
            <w:r>
              <w:rPr>
                <w:rFonts w:hint="eastAsia" w:ascii="仿宋" w:hAnsi="仿宋" w:eastAsia="仿宋"/>
                <w:sz w:val="28"/>
                <w:szCs w:val="28"/>
                <w:lang w:val="en-US"/>
              </w:rPr>
              <w:t>1</w:t>
            </w:r>
            <w:r>
              <w:rPr>
                <w:rFonts w:ascii="仿宋" w:hAnsi="仿宋" w:eastAsia="仿宋"/>
                <w:sz w:val="28"/>
                <w:szCs w:val="28"/>
                <w:lang w:val="en-US"/>
              </w:rPr>
              <w:t>65</w:t>
            </w:r>
          </w:p>
        </w:tc>
        <w:tc>
          <w:tcPr>
            <w:tcW w:w="2321" w:type="dxa"/>
            <w:vAlign w:val="top"/>
          </w:tcPr>
          <w:p>
            <w:pPr>
              <w:spacing w:line="360" w:lineRule="auto"/>
              <w:jc w:val="center"/>
              <w:rPr>
                <w:rFonts w:ascii="仿宋" w:hAnsi="仿宋" w:eastAsia="仿宋" w:cs="Times New Roman"/>
                <w:kern w:val="2"/>
                <w:sz w:val="28"/>
                <w:szCs w:val="28"/>
                <w:lang w:val="en-US" w:eastAsia="zh-CN" w:bidi="ar-SA"/>
              </w:rPr>
            </w:pPr>
            <w:r>
              <w:rPr>
                <w:rFonts w:hint="eastAsia" w:ascii="仿宋" w:hAnsi="仿宋" w:eastAsia="仿宋"/>
                <w:sz w:val="28"/>
                <w:szCs w:val="28"/>
                <w:lang w:val="en-US"/>
              </w:rPr>
              <w:t>4</w:t>
            </w:r>
            <w:r>
              <w:rPr>
                <w:rFonts w:ascii="仿宋" w:hAnsi="仿宋" w:eastAsia="仿宋"/>
                <w:sz w:val="28"/>
                <w:szCs w:val="2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321" w:type="dxa"/>
            <w:vAlign w:val="top"/>
          </w:tcPr>
          <w:p>
            <w:pPr>
              <w:spacing w:line="360" w:lineRule="auto"/>
              <w:jc w:val="center"/>
              <w:rPr>
                <w:rFonts w:hint="eastAsia" w:ascii="仿宋" w:hAnsi="仿宋" w:eastAsia="仿宋" w:cs="Times New Roman"/>
                <w:kern w:val="2"/>
                <w:sz w:val="28"/>
                <w:szCs w:val="28"/>
                <w:lang w:val="en-US" w:eastAsia="zh-CN" w:bidi="ar-SA"/>
              </w:rPr>
            </w:pPr>
            <w:r>
              <w:rPr>
                <w:rFonts w:hint="eastAsia" w:ascii="仿宋" w:hAnsi="仿宋" w:eastAsia="仿宋"/>
                <w:sz w:val="28"/>
                <w:szCs w:val="28"/>
                <w:lang w:val="en-US"/>
              </w:rPr>
              <w:t>D</w:t>
            </w:r>
            <w:r>
              <w:rPr>
                <w:rFonts w:ascii="仿宋" w:hAnsi="仿宋" w:eastAsia="仿宋"/>
                <w:sz w:val="28"/>
                <w:szCs w:val="28"/>
                <w:lang w:val="en-US"/>
              </w:rPr>
              <w:t>N200</w:t>
            </w:r>
          </w:p>
        </w:tc>
        <w:tc>
          <w:tcPr>
            <w:tcW w:w="2836" w:type="dxa"/>
            <w:vAlign w:val="top"/>
          </w:tcPr>
          <w:p>
            <w:pPr>
              <w:spacing w:line="360" w:lineRule="auto"/>
              <w:jc w:val="center"/>
              <w:rPr>
                <w:rFonts w:hint="eastAsia" w:ascii="仿宋" w:hAnsi="仿宋" w:eastAsia="仿宋" w:cs="Times New Roman"/>
                <w:kern w:val="2"/>
                <w:sz w:val="28"/>
                <w:szCs w:val="28"/>
                <w:lang w:val="en-US" w:eastAsia="zh-CN" w:bidi="ar-SA"/>
              </w:rPr>
            </w:pPr>
            <w:r>
              <w:rPr>
                <w:rFonts w:ascii="仿宋" w:hAnsi="仿宋" w:eastAsia="仿宋"/>
                <w:sz w:val="28"/>
                <w:szCs w:val="28"/>
                <w:lang w:val="en-US"/>
              </w:rPr>
              <w:t>219</w:t>
            </w:r>
          </w:p>
        </w:tc>
        <w:tc>
          <w:tcPr>
            <w:tcW w:w="2321" w:type="dxa"/>
            <w:vAlign w:val="top"/>
          </w:tcPr>
          <w:p>
            <w:pPr>
              <w:spacing w:line="360" w:lineRule="auto"/>
              <w:jc w:val="center"/>
              <w:rPr>
                <w:rFonts w:hint="eastAsia" w:ascii="仿宋" w:hAnsi="仿宋" w:eastAsia="仿宋" w:cs="Times New Roman"/>
                <w:kern w:val="2"/>
                <w:sz w:val="28"/>
                <w:szCs w:val="28"/>
                <w:lang w:val="en-US" w:eastAsia="zh-CN" w:bidi="ar-SA"/>
              </w:rPr>
            </w:pPr>
            <w:r>
              <w:rPr>
                <w:rFonts w:hint="eastAsia" w:ascii="仿宋" w:hAnsi="仿宋" w:eastAsia="仿宋"/>
                <w:sz w:val="28"/>
                <w:szCs w:val="28"/>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321" w:type="dxa"/>
            <w:vAlign w:val="top"/>
          </w:tcPr>
          <w:p>
            <w:pPr>
              <w:spacing w:line="360" w:lineRule="auto"/>
              <w:jc w:val="center"/>
              <w:rPr>
                <w:rFonts w:hint="eastAsia" w:ascii="仿宋" w:hAnsi="仿宋" w:eastAsia="仿宋" w:cs="Times New Roman"/>
                <w:kern w:val="2"/>
                <w:sz w:val="28"/>
                <w:szCs w:val="28"/>
                <w:lang w:val="en-US" w:eastAsia="zh-CN" w:bidi="ar-SA"/>
              </w:rPr>
            </w:pPr>
            <w:r>
              <w:rPr>
                <w:rFonts w:hint="eastAsia" w:ascii="仿宋" w:hAnsi="仿宋" w:eastAsia="仿宋"/>
                <w:sz w:val="28"/>
                <w:szCs w:val="28"/>
                <w:lang w:val="en-US"/>
              </w:rPr>
              <w:t>D</w:t>
            </w:r>
            <w:r>
              <w:rPr>
                <w:rFonts w:ascii="仿宋" w:hAnsi="仿宋" w:eastAsia="仿宋"/>
                <w:sz w:val="28"/>
                <w:szCs w:val="28"/>
                <w:lang w:val="en-US"/>
              </w:rPr>
              <w:t>N400</w:t>
            </w:r>
          </w:p>
        </w:tc>
        <w:tc>
          <w:tcPr>
            <w:tcW w:w="2836" w:type="dxa"/>
            <w:vAlign w:val="top"/>
          </w:tcPr>
          <w:p>
            <w:pPr>
              <w:spacing w:line="360" w:lineRule="auto"/>
              <w:jc w:val="center"/>
              <w:rPr>
                <w:rFonts w:hint="eastAsia" w:ascii="仿宋" w:hAnsi="仿宋" w:eastAsia="仿宋" w:cs="Times New Roman"/>
                <w:kern w:val="2"/>
                <w:sz w:val="28"/>
                <w:szCs w:val="28"/>
                <w:lang w:val="en-US" w:eastAsia="zh-CN" w:bidi="ar-SA"/>
              </w:rPr>
            </w:pPr>
            <w:r>
              <w:rPr>
                <w:rFonts w:hint="eastAsia" w:ascii="仿宋" w:hAnsi="仿宋" w:eastAsia="仿宋"/>
                <w:sz w:val="28"/>
                <w:szCs w:val="28"/>
                <w:lang w:val="en-US"/>
              </w:rPr>
              <w:t>4</w:t>
            </w:r>
            <w:r>
              <w:rPr>
                <w:rFonts w:ascii="仿宋" w:hAnsi="仿宋" w:eastAsia="仿宋"/>
                <w:sz w:val="28"/>
                <w:szCs w:val="28"/>
                <w:lang w:val="en-US"/>
              </w:rPr>
              <w:t>26</w:t>
            </w:r>
          </w:p>
        </w:tc>
        <w:tc>
          <w:tcPr>
            <w:tcW w:w="2321" w:type="dxa"/>
            <w:vAlign w:val="top"/>
          </w:tcPr>
          <w:p>
            <w:pPr>
              <w:spacing w:line="360" w:lineRule="auto"/>
              <w:jc w:val="center"/>
              <w:rPr>
                <w:rFonts w:hint="eastAsia" w:ascii="仿宋" w:hAnsi="仿宋" w:eastAsia="仿宋" w:cs="Times New Roman"/>
                <w:kern w:val="2"/>
                <w:sz w:val="28"/>
                <w:szCs w:val="28"/>
                <w:lang w:val="en-US" w:eastAsia="zh-CN" w:bidi="ar-SA"/>
              </w:rPr>
            </w:pPr>
            <w:r>
              <w:rPr>
                <w:rFonts w:hint="eastAsia" w:ascii="仿宋" w:hAnsi="仿宋" w:eastAsia="仿宋"/>
                <w:sz w:val="28"/>
                <w:szCs w:val="28"/>
                <w:lang w:val="en-US"/>
              </w:rPr>
              <w:t>8</w:t>
            </w:r>
          </w:p>
        </w:tc>
      </w:tr>
    </w:tbl>
    <w:p>
      <w:pPr>
        <w:ind w:firstLine="560" w:firstLineChars="200"/>
        <w:jc w:val="center"/>
        <w:rPr>
          <w:rFonts w:ascii="仿宋" w:hAnsi="仿宋" w:eastAsia="仿宋"/>
          <w:sz w:val="28"/>
          <w:szCs w:val="28"/>
          <w:lang w:val="en-US"/>
        </w:rPr>
      </w:pPr>
    </w:p>
    <w:p>
      <w:pPr>
        <w:ind w:firstLine="560" w:firstLineChars="200"/>
        <w:rPr>
          <w:rFonts w:ascii="仿宋" w:hAnsi="仿宋" w:eastAsia="仿宋"/>
          <w:sz w:val="28"/>
          <w:szCs w:val="28"/>
          <w:lang w:val="en-US"/>
        </w:rPr>
      </w:pPr>
    </w:p>
    <w:p>
      <w:pPr>
        <w:pStyle w:val="2"/>
      </w:pPr>
    </w:p>
    <w:p>
      <w:pPr>
        <w:pStyle w:val="3"/>
        <w:pageBreakBefore/>
        <w:numPr>
          <w:ilvl w:val="0"/>
          <w:numId w:val="6"/>
        </w:numPr>
        <w:ind w:leftChars="0"/>
        <w:jc w:val="center"/>
        <w:rPr>
          <w:rFonts w:hint="eastAsia"/>
          <w:color w:val="000000"/>
        </w:rPr>
      </w:pPr>
      <w:bookmarkStart w:id="53" w:name="_Toc12853"/>
      <w:r>
        <w:rPr>
          <w:rFonts w:hint="eastAsia"/>
          <w:color w:val="000000"/>
          <w:lang w:eastAsia="zh-CN"/>
        </w:rPr>
        <w:t>合同主要条款</w:t>
      </w:r>
      <w:bookmarkEnd w:id="53"/>
    </w:p>
    <w:p>
      <w:pPr>
        <w:spacing w:line="360" w:lineRule="auto"/>
        <w:rPr>
          <w:rFonts w:asciiTheme="minorEastAsia" w:hAnsiTheme="minorEastAsia"/>
          <w:sz w:val="24"/>
          <w:szCs w:val="24"/>
        </w:rPr>
      </w:pPr>
      <w:r>
        <w:rPr>
          <w:rFonts w:hint="eastAsia" w:asciiTheme="minorEastAsia" w:hAnsiTheme="minorEastAsia"/>
          <w:sz w:val="24"/>
          <w:szCs w:val="24"/>
        </w:rPr>
        <w:t xml:space="preserve">甲方(采购方):                 </w:t>
      </w:r>
    </w:p>
    <w:p>
      <w:pPr>
        <w:spacing w:line="360" w:lineRule="auto"/>
        <w:rPr>
          <w:rFonts w:asciiTheme="minorEastAsia" w:hAnsiTheme="minorEastAsia"/>
          <w:sz w:val="24"/>
          <w:szCs w:val="24"/>
        </w:rPr>
      </w:pPr>
      <w:r>
        <w:rPr>
          <w:rFonts w:hint="eastAsia" w:asciiTheme="minorEastAsia" w:hAnsiTheme="minorEastAsia"/>
          <w:sz w:val="24"/>
          <w:szCs w:val="24"/>
        </w:rPr>
        <w:t xml:space="preserve">法定代表人：                 </w:t>
      </w:r>
    </w:p>
    <w:p>
      <w:pPr>
        <w:spacing w:line="360" w:lineRule="auto"/>
        <w:rPr>
          <w:rFonts w:asciiTheme="minorEastAsia" w:hAnsiTheme="minorEastAsia"/>
          <w:sz w:val="24"/>
          <w:szCs w:val="24"/>
        </w:rPr>
      </w:pPr>
      <w:r>
        <w:rPr>
          <w:rFonts w:hint="eastAsia" w:asciiTheme="minorEastAsia" w:hAnsiTheme="minorEastAsia"/>
          <w:sz w:val="24"/>
          <w:szCs w:val="24"/>
        </w:rPr>
        <w:t xml:space="preserve">住所：                       </w:t>
      </w:r>
    </w:p>
    <w:p>
      <w:pPr>
        <w:spacing w:line="360" w:lineRule="auto"/>
        <w:rPr>
          <w:rFonts w:asciiTheme="minorEastAsia" w:hAnsiTheme="minorEastAsia"/>
          <w:sz w:val="24"/>
          <w:szCs w:val="24"/>
        </w:rPr>
      </w:pPr>
      <w:r>
        <w:rPr>
          <w:rFonts w:hint="eastAsia" w:asciiTheme="minorEastAsia" w:hAnsiTheme="minorEastAsia"/>
          <w:sz w:val="24"/>
          <w:szCs w:val="24"/>
        </w:rPr>
        <w:t xml:space="preserve">电话（传真）：                </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xml:space="preserve">乙方(供应商)：                </w:t>
      </w:r>
    </w:p>
    <w:p>
      <w:pPr>
        <w:spacing w:line="360" w:lineRule="auto"/>
        <w:rPr>
          <w:rFonts w:asciiTheme="minorEastAsia" w:hAnsiTheme="minorEastAsia"/>
          <w:sz w:val="24"/>
          <w:szCs w:val="24"/>
        </w:rPr>
      </w:pPr>
      <w:r>
        <w:rPr>
          <w:rFonts w:hint="eastAsia" w:asciiTheme="minorEastAsia" w:hAnsiTheme="minorEastAsia"/>
          <w:sz w:val="24"/>
          <w:szCs w:val="24"/>
        </w:rPr>
        <w:t xml:space="preserve">法定代表人：                 </w:t>
      </w:r>
    </w:p>
    <w:p>
      <w:pPr>
        <w:spacing w:line="360" w:lineRule="auto"/>
        <w:rPr>
          <w:rFonts w:asciiTheme="minorEastAsia" w:hAnsiTheme="minorEastAsia"/>
          <w:sz w:val="24"/>
          <w:szCs w:val="24"/>
        </w:rPr>
      </w:pPr>
      <w:r>
        <w:rPr>
          <w:rFonts w:hint="eastAsia" w:asciiTheme="minorEastAsia" w:hAnsiTheme="minorEastAsia"/>
          <w:sz w:val="24"/>
          <w:szCs w:val="24"/>
        </w:rPr>
        <w:t xml:space="preserve">住所：                       </w:t>
      </w:r>
    </w:p>
    <w:p>
      <w:pPr>
        <w:spacing w:line="360" w:lineRule="auto"/>
        <w:rPr>
          <w:rFonts w:asciiTheme="minorEastAsia" w:hAnsiTheme="minorEastAsia"/>
          <w:sz w:val="24"/>
          <w:szCs w:val="24"/>
        </w:rPr>
      </w:pPr>
      <w:r>
        <w:rPr>
          <w:rFonts w:hint="eastAsia" w:asciiTheme="minorEastAsia" w:hAnsiTheme="minorEastAsia"/>
          <w:sz w:val="24"/>
          <w:szCs w:val="24"/>
        </w:rPr>
        <w:t xml:space="preserve">电话（传真）：                </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xml:space="preserve">    甲、乙双方经友好协商，本着共同合作和互惠互利的原则，就甲方向乙方购买本合同第一条/附件一[</w:t>
      </w:r>
      <w:r>
        <w:rPr>
          <w:rFonts w:hint="eastAsia" w:asciiTheme="minorEastAsia" w:hAnsiTheme="minorEastAsia"/>
          <w:sz w:val="18"/>
          <w:szCs w:val="18"/>
        </w:rPr>
        <w:t>提示：如采购的产品类型或数量较多，或过于繁琐，可用附件的形式将其附在合同后面。</w:t>
      </w:r>
      <w:r>
        <w:rPr>
          <w:rFonts w:hint="eastAsia" w:asciiTheme="minorEastAsia" w:hAnsiTheme="minorEastAsia"/>
          <w:sz w:val="24"/>
          <w:szCs w:val="24"/>
        </w:rPr>
        <w:t>]所述之标的事宜订立如下合同条款，以兹共同遵守：</w:t>
      </w:r>
    </w:p>
    <w:p>
      <w:pPr>
        <w:spacing w:line="360" w:lineRule="auto"/>
        <w:rPr>
          <w:rFonts w:asciiTheme="minorEastAsia" w:hAnsiTheme="minorEastAsia"/>
          <w:sz w:val="24"/>
          <w:szCs w:val="24"/>
        </w:rPr>
      </w:pPr>
    </w:p>
    <w:p>
      <w:pPr>
        <w:widowControl/>
        <w:spacing w:line="360" w:lineRule="auto"/>
        <w:rPr>
          <w:rFonts w:asciiTheme="minorEastAsia" w:hAnsiTheme="minorEastAsia"/>
          <w:sz w:val="24"/>
          <w:szCs w:val="24"/>
        </w:rPr>
      </w:pPr>
      <w:r>
        <w:rPr>
          <w:rFonts w:hint="eastAsia" w:asciiTheme="minorEastAsia" w:hAnsiTheme="minorEastAsia"/>
          <w:sz w:val="24"/>
          <w:szCs w:val="24"/>
        </w:rPr>
        <w:t>一、合同标的（产品名称、型号、规格、单位、数量、单价、金额）</w:t>
      </w:r>
    </w:p>
    <w:tbl>
      <w:tblPr>
        <w:tblStyle w:val="38"/>
        <w:tblpPr w:leftFromText="180" w:rightFromText="180" w:vertAnchor="text" w:horzAnchor="margin" w:tblpXSpec="center" w:tblpY="338"/>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417"/>
        <w:gridCol w:w="987"/>
        <w:gridCol w:w="987"/>
        <w:gridCol w:w="1002"/>
        <w:gridCol w:w="1413"/>
        <w:gridCol w:w="431"/>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75"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1418" w:type="dxa"/>
          </w:tcPr>
          <w:p>
            <w:pPr>
              <w:spacing w:line="360" w:lineRule="auto"/>
              <w:jc w:val="center"/>
              <w:rPr>
                <w:rFonts w:asciiTheme="minorEastAsia" w:hAnsiTheme="minorEastAsia"/>
                <w:sz w:val="24"/>
                <w:szCs w:val="24"/>
              </w:rPr>
            </w:pPr>
            <w:r>
              <w:rPr>
                <w:rFonts w:hint="eastAsia" w:asciiTheme="minorEastAsia" w:hAnsiTheme="minorEastAsia"/>
                <w:sz w:val="24"/>
                <w:szCs w:val="24"/>
              </w:rPr>
              <w:t>产品名称</w:t>
            </w:r>
          </w:p>
        </w:tc>
        <w:tc>
          <w:tcPr>
            <w:tcW w:w="1417" w:type="dxa"/>
          </w:tcPr>
          <w:p>
            <w:pPr>
              <w:spacing w:line="360" w:lineRule="auto"/>
              <w:jc w:val="center"/>
              <w:rPr>
                <w:rFonts w:asciiTheme="minorEastAsia" w:hAnsiTheme="minorEastAsia"/>
                <w:sz w:val="24"/>
                <w:szCs w:val="24"/>
              </w:rPr>
            </w:pPr>
            <w:r>
              <w:rPr>
                <w:rFonts w:hint="eastAsia" w:asciiTheme="minorEastAsia" w:hAnsiTheme="minorEastAsia"/>
                <w:sz w:val="24"/>
                <w:szCs w:val="24"/>
              </w:rPr>
              <w:t>规格型号</w:t>
            </w:r>
          </w:p>
        </w:tc>
        <w:tc>
          <w:tcPr>
            <w:tcW w:w="987" w:type="dxa"/>
          </w:tcPr>
          <w:p>
            <w:pPr>
              <w:spacing w:line="360" w:lineRule="auto"/>
              <w:jc w:val="center"/>
              <w:rPr>
                <w:rFonts w:asciiTheme="minorEastAsia" w:hAnsiTheme="minorEastAsia"/>
                <w:sz w:val="24"/>
                <w:szCs w:val="24"/>
              </w:rPr>
            </w:pPr>
            <w:r>
              <w:rPr>
                <w:rFonts w:hint="eastAsia" w:asciiTheme="minorEastAsia" w:hAnsiTheme="minorEastAsia"/>
                <w:sz w:val="24"/>
                <w:szCs w:val="24"/>
              </w:rPr>
              <w:t>产地</w:t>
            </w:r>
          </w:p>
        </w:tc>
        <w:tc>
          <w:tcPr>
            <w:tcW w:w="987" w:type="dxa"/>
          </w:tcPr>
          <w:p>
            <w:pPr>
              <w:spacing w:line="360" w:lineRule="auto"/>
              <w:ind w:firstLine="240" w:firstLineChars="100"/>
              <w:jc w:val="center"/>
              <w:rPr>
                <w:rFonts w:asciiTheme="minorEastAsia" w:hAnsiTheme="minorEastAsia"/>
                <w:sz w:val="24"/>
                <w:szCs w:val="24"/>
              </w:rPr>
            </w:pPr>
            <w:r>
              <w:rPr>
                <w:rFonts w:hint="eastAsia" w:asciiTheme="minorEastAsia" w:hAnsiTheme="minorEastAsia"/>
                <w:sz w:val="24"/>
                <w:szCs w:val="24"/>
              </w:rPr>
              <w:t>单位</w:t>
            </w:r>
          </w:p>
        </w:tc>
        <w:tc>
          <w:tcPr>
            <w:tcW w:w="1002" w:type="dxa"/>
          </w:tcPr>
          <w:p>
            <w:pPr>
              <w:spacing w:line="360" w:lineRule="auto"/>
              <w:jc w:val="center"/>
              <w:rPr>
                <w:rFonts w:asciiTheme="minorEastAsia" w:hAnsiTheme="minorEastAsia"/>
                <w:sz w:val="24"/>
                <w:szCs w:val="24"/>
              </w:rPr>
            </w:pPr>
            <w:r>
              <w:rPr>
                <w:rFonts w:hint="eastAsia" w:asciiTheme="minorEastAsia" w:hAnsiTheme="minorEastAsia"/>
                <w:sz w:val="24"/>
                <w:szCs w:val="24"/>
              </w:rPr>
              <w:t>数量</w:t>
            </w:r>
          </w:p>
        </w:tc>
        <w:tc>
          <w:tcPr>
            <w:tcW w:w="141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单价（RMB）</w:t>
            </w:r>
          </w:p>
        </w:tc>
        <w:tc>
          <w:tcPr>
            <w:tcW w:w="1418" w:type="dxa"/>
            <w:gridSpan w:val="2"/>
          </w:tcPr>
          <w:p>
            <w:pPr>
              <w:spacing w:line="360" w:lineRule="auto"/>
              <w:jc w:val="center"/>
              <w:rPr>
                <w:rFonts w:asciiTheme="minorEastAsia" w:hAnsiTheme="minorEastAsia"/>
                <w:sz w:val="24"/>
                <w:szCs w:val="24"/>
              </w:rPr>
            </w:pPr>
            <w:r>
              <w:rPr>
                <w:rFonts w:hint="eastAsia" w:asciiTheme="minorEastAsia" w:hAnsiTheme="minorEastAsia"/>
                <w:sz w:val="24"/>
                <w:szCs w:val="24"/>
              </w:rPr>
              <w:t>金额（RMB）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75" w:type="dxa"/>
          </w:tcPr>
          <w:p>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418" w:type="dxa"/>
          </w:tcPr>
          <w:p>
            <w:pPr>
              <w:spacing w:line="360" w:lineRule="auto"/>
              <w:rPr>
                <w:rFonts w:asciiTheme="minorEastAsia" w:hAnsiTheme="minorEastAsia"/>
                <w:sz w:val="24"/>
                <w:szCs w:val="24"/>
              </w:rPr>
            </w:pPr>
          </w:p>
        </w:tc>
        <w:tc>
          <w:tcPr>
            <w:tcW w:w="1417" w:type="dxa"/>
          </w:tcPr>
          <w:p>
            <w:pPr>
              <w:spacing w:line="360" w:lineRule="auto"/>
              <w:rPr>
                <w:rFonts w:asciiTheme="minorEastAsia" w:hAnsiTheme="minorEastAsia"/>
                <w:sz w:val="24"/>
                <w:szCs w:val="24"/>
              </w:rPr>
            </w:pPr>
          </w:p>
        </w:tc>
        <w:tc>
          <w:tcPr>
            <w:tcW w:w="987" w:type="dxa"/>
          </w:tcPr>
          <w:p>
            <w:pPr>
              <w:spacing w:line="360" w:lineRule="auto"/>
              <w:rPr>
                <w:rFonts w:asciiTheme="minorEastAsia" w:hAnsiTheme="minorEastAsia"/>
                <w:sz w:val="24"/>
                <w:szCs w:val="24"/>
              </w:rPr>
            </w:pPr>
          </w:p>
        </w:tc>
        <w:tc>
          <w:tcPr>
            <w:tcW w:w="987" w:type="dxa"/>
          </w:tcPr>
          <w:p>
            <w:pPr>
              <w:spacing w:line="360" w:lineRule="auto"/>
              <w:rPr>
                <w:rFonts w:asciiTheme="minorEastAsia" w:hAnsiTheme="minorEastAsia"/>
                <w:sz w:val="24"/>
                <w:szCs w:val="24"/>
              </w:rPr>
            </w:pPr>
          </w:p>
        </w:tc>
        <w:tc>
          <w:tcPr>
            <w:tcW w:w="1002" w:type="dxa"/>
          </w:tcPr>
          <w:p>
            <w:pPr>
              <w:spacing w:line="360" w:lineRule="auto"/>
              <w:rPr>
                <w:rFonts w:asciiTheme="minorEastAsia" w:hAnsiTheme="minorEastAsia"/>
                <w:sz w:val="24"/>
                <w:szCs w:val="24"/>
              </w:rPr>
            </w:pPr>
          </w:p>
        </w:tc>
        <w:tc>
          <w:tcPr>
            <w:tcW w:w="1413" w:type="dxa"/>
          </w:tcPr>
          <w:p>
            <w:pPr>
              <w:spacing w:line="360" w:lineRule="auto"/>
              <w:rPr>
                <w:rFonts w:asciiTheme="minorEastAsia" w:hAnsiTheme="minorEastAsia"/>
                <w:sz w:val="24"/>
                <w:szCs w:val="24"/>
              </w:rPr>
            </w:pPr>
          </w:p>
        </w:tc>
        <w:tc>
          <w:tcPr>
            <w:tcW w:w="1418" w:type="dxa"/>
            <w:gridSpan w:val="2"/>
          </w:tcPr>
          <w:p>
            <w:pPr>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5" w:type="dxa"/>
          </w:tcPr>
          <w:p>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418" w:type="dxa"/>
          </w:tcPr>
          <w:p>
            <w:pPr>
              <w:spacing w:line="360" w:lineRule="auto"/>
              <w:rPr>
                <w:rFonts w:asciiTheme="minorEastAsia" w:hAnsiTheme="minorEastAsia"/>
                <w:sz w:val="24"/>
                <w:szCs w:val="24"/>
              </w:rPr>
            </w:pPr>
          </w:p>
        </w:tc>
        <w:tc>
          <w:tcPr>
            <w:tcW w:w="1417" w:type="dxa"/>
          </w:tcPr>
          <w:p>
            <w:pPr>
              <w:spacing w:line="360" w:lineRule="auto"/>
              <w:rPr>
                <w:rFonts w:asciiTheme="minorEastAsia" w:hAnsiTheme="minorEastAsia"/>
                <w:sz w:val="24"/>
                <w:szCs w:val="24"/>
              </w:rPr>
            </w:pPr>
          </w:p>
        </w:tc>
        <w:tc>
          <w:tcPr>
            <w:tcW w:w="987" w:type="dxa"/>
          </w:tcPr>
          <w:p>
            <w:pPr>
              <w:spacing w:line="360" w:lineRule="auto"/>
              <w:rPr>
                <w:rFonts w:asciiTheme="minorEastAsia" w:hAnsiTheme="minorEastAsia"/>
                <w:sz w:val="24"/>
                <w:szCs w:val="24"/>
              </w:rPr>
            </w:pPr>
          </w:p>
        </w:tc>
        <w:tc>
          <w:tcPr>
            <w:tcW w:w="987" w:type="dxa"/>
          </w:tcPr>
          <w:p>
            <w:pPr>
              <w:spacing w:line="360" w:lineRule="auto"/>
              <w:rPr>
                <w:rFonts w:asciiTheme="minorEastAsia" w:hAnsiTheme="minorEastAsia"/>
                <w:sz w:val="24"/>
                <w:szCs w:val="24"/>
              </w:rPr>
            </w:pPr>
          </w:p>
        </w:tc>
        <w:tc>
          <w:tcPr>
            <w:tcW w:w="1002" w:type="dxa"/>
          </w:tcPr>
          <w:p>
            <w:pPr>
              <w:spacing w:line="360" w:lineRule="auto"/>
              <w:rPr>
                <w:rFonts w:asciiTheme="minorEastAsia" w:hAnsiTheme="minorEastAsia"/>
                <w:sz w:val="24"/>
                <w:szCs w:val="24"/>
              </w:rPr>
            </w:pPr>
          </w:p>
        </w:tc>
        <w:tc>
          <w:tcPr>
            <w:tcW w:w="1413" w:type="dxa"/>
          </w:tcPr>
          <w:p>
            <w:pPr>
              <w:spacing w:line="360" w:lineRule="auto"/>
              <w:rPr>
                <w:rFonts w:asciiTheme="minorEastAsia" w:hAnsiTheme="minorEastAsia"/>
                <w:sz w:val="24"/>
                <w:szCs w:val="24"/>
              </w:rPr>
            </w:pPr>
          </w:p>
        </w:tc>
        <w:tc>
          <w:tcPr>
            <w:tcW w:w="1418" w:type="dxa"/>
            <w:gridSpan w:val="2"/>
          </w:tcPr>
          <w:p>
            <w:pPr>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75" w:type="dxa"/>
          </w:tcPr>
          <w:p>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1418" w:type="dxa"/>
          </w:tcPr>
          <w:p>
            <w:pPr>
              <w:spacing w:line="360" w:lineRule="auto"/>
              <w:rPr>
                <w:rFonts w:asciiTheme="minorEastAsia" w:hAnsiTheme="minorEastAsia"/>
                <w:sz w:val="24"/>
                <w:szCs w:val="24"/>
              </w:rPr>
            </w:pPr>
          </w:p>
        </w:tc>
        <w:tc>
          <w:tcPr>
            <w:tcW w:w="1417" w:type="dxa"/>
          </w:tcPr>
          <w:p>
            <w:pPr>
              <w:spacing w:line="360" w:lineRule="auto"/>
              <w:rPr>
                <w:rFonts w:asciiTheme="minorEastAsia" w:hAnsiTheme="minorEastAsia"/>
                <w:sz w:val="24"/>
                <w:szCs w:val="24"/>
              </w:rPr>
            </w:pPr>
          </w:p>
        </w:tc>
        <w:tc>
          <w:tcPr>
            <w:tcW w:w="987" w:type="dxa"/>
          </w:tcPr>
          <w:p>
            <w:pPr>
              <w:spacing w:line="360" w:lineRule="auto"/>
              <w:rPr>
                <w:rFonts w:asciiTheme="minorEastAsia" w:hAnsiTheme="minorEastAsia"/>
                <w:sz w:val="24"/>
                <w:szCs w:val="24"/>
              </w:rPr>
            </w:pPr>
          </w:p>
        </w:tc>
        <w:tc>
          <w:tcPr>
            <w:tcW w:w="987" w:type="dxa"/>
          </w:tcPr>
          <w:p>
            <w:pPr>
              <w:spacing w:line="360" w:lineRule="auto"/>
              <w:rPr>
                <w:rFonts w:asciiTheme="minorEastAsia" w:hAnsiTheme="minorEastAsia"/>
                <w:sz w:val="24"/>
                <w:szCs w:val="24"/>
              </w:rPr>
            </w:pPr>
          </w:p>
        </w:tc>
        <w:tc>
          <w:tcPr>
            <w:tcW w:w="1002" w:type="dxa"/>
          </w:tcPr>
          <w:p>
            <w:pPr>
              <w:spacing w:line="360" w:lineRule="auto"/>
              <w:rPr>
                <w:rFonts w:asciiTheme="minorEastAsia" w:hAnsiTheme="minorEastAsia"/>
                <w:sz w:val="24"/>
                <w:szCs w:val="24"/>
              </w:rPr>
            </w:pPr>
          </w:p>
        </w:tc>
        <w:tc>
          <w:tcPr>
            <w:tcW w:w="1413" w:type="dxa"/>
          </w:tcPr>
          <w:p>
            <w:pPr>
              <w:spacing w:line="360" w:lineRule="auto"/>
              <w:rPr>
                <w:rFonts w:asciiTheme="minorEastAsia" w:hAnsiTheme="minorEastAsia"/>
                <w:sz w:val="24"/>
                <w:szCs w:val="24"/>
              </w:rPr>
            </w:pPr>
          </w:p>
        </w:tc>
        <w:tc>
          <w:tcPr>
            <w:tcW w:w="1418" w:type="dxa"/>
            <w:gridSpan w:val="2"/>
          </w:tcPr>
          <w:p>
            <w:pPr>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75" w:type="dxa"/>
          </w:tcPr>
          <w:p>
            <w:pPr>
              <w:spacing w:line="360" w:lineRule="auto"/>
              <w:jc w:val="center"/>
              <w:rPr>
                <w:rFonts w:asciiTheme="minorEastAsia" w:hAnsiTheme="minorEastAsia"/>
                <w:sz w:val="24"/>
                <w:szCs w:val="24"/>
              </w:rPr>
            </w:pPr>
            <w:r>
              <w:rPr>
                <w:rFonts w:hint="eastAsia" w:asciiTheme="minorEastAsia" w:hAnsiTheme="minorEastAsia"/>
                <w:sz w:val="24"/>
                <w:szCs w:val="24"/>
              </w:rPr>
              <w:t>4</w:t>
            </w:r>
          </w:p>
        </w:tc>
        <w:tc>
          <w:tcPr>
            <w:tcW w:w="1418" w:type="dxa"/>
          </w:tcPr>
          <w:p>
            <w:pPr>
              <w:spacing w:line="360" w:lineRule="auto"/>
              <w:rPr>
                <w:rFonts w:asciiTheme="minorEastAsia" w:hAnsiTheme="minorEastAsia"/>
                <w:sz w:val="24"/>
                <w:szCs w:val="24"/>
              </w:rPr>
            </w:pPr>
          </w:p>
        </w:tc>
        <w:tc>
          <w:tcPr>
            <w:tcW w:w="1417" w:type="dxa"/>
          </w:tcPr>
          <w:p>
            <w:pPr>
              <w:spacing w:line="360" w:lineRule="auto"/>
              <w:rPr>
                <w:rFonts w:asciiTheme="minorEastAsia" w:hAnsiTheme="minorEastAsia"/>
                <w:sz w:val="24"/>
                <w:szCs w:val="24"/>
              </w:rPr>
            </w:pPr>
          </w:p>
        </w:tc>
        <w:tc>
          <w:tcPr>
            <w:tcW w:w="987" w:type="dxa"/>
          </w:tcPr>
          <w:p>
            <w:pPr>
              <w:spacing w:line="360" w:lineRule="auto"/>
              <w:rPr>
                <w:rFonts w:asciiTheme="minorEastAsia" w:hAnsiTheme="minorEastAsia"/>
                <w:sz w:val="24"/>
                <w:szCs w:val="24"/>
              </w:rPr>
            </w:pPr>
          </w:p>
        </w:tc>
        <w:tc>
          <w:tcPr>
            <w:tcW w:w="987" w:type="dxa"/>
          </w:tcPr>
          <w:p>
            <w:pPr>
              <w:spacing w:line="360" w:lineRule="auto"/>
              <w:rPr>
                <w:rFonts w:asciiTheme="minorEastAsia" w:hAnsiTheme="minorEastAsia"/>
                <w:sz w:val="24"/>
                <w:szCs w:val="24"/>
              </w:rPr>
            </w:pPr>
          </w:p>
        </w:tc>
        <w:tc>
          <w:tcPr>
            <w:tcW w:w="1002" w:type="dxa"/>
          </w:tcPr>
          <w:p>
            <w:pPr>
              <w:spacing w:line="360" w:lineRule="auto"/>
              <w:rPr>
                <w:rFonts w:asciiTheme="minorEastAsia" w:hAnsiTheme="minorEastAsia"/>
                <w:sz w:val="24"/>
                <w:szCs w:val="24"/>
              </w:rPr>
            </w:pPr>
          </w:p>
        </w:tc>
        <w:tc>
          <w:tcPr>
            <w:tcW w:w="1413" w:type="dxa"/>
          </w:tcPr>
          <w:p>
            <w:pPr>
              <w:spacing w:line="360" w:lineRule="auto"/>
              <w:rPr>
                <w:rFonts w:asciiTheme="minorEastAsia" w:hAnsiTheme="minorEastAsia"/>
                <w:sz w:val="24"/>
                <w:szCs w:val="24"/>
              </w:rPr>
            </w:pPr>
          </w:p>
        </w:tc>
        <w:tc>
          <w:tcPr>
            <w:tcW w:w="1418" w:type="dxa"/>
            <w:gridSpan w:val="2"/>
          </w:tcPr>
          <w:p>
            <w:pPr>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330" w:type="dxa"/>
            <w:gridSpan w:val="8"/>
          </w:tcPr>
          <w:p>
            <w:pPr>
              <w:spacing w:line="360" w:lineRule="auto"/>
              <w:rPr>
                <w:rFonts w:asciiTheme="minorEastAsia" w:hAnsiTheme="minorEastAsia"/>
                <w:sz w:val="24"/>
                <w:szCs w:val="24"/>
              </w:rPr>
            </w:pPr>
            <w:r>
              <w:rPr>
                <w:rFonts w:hint="eastAsia" w:asciiTheme="minorEastAsia" w:hAnsiTheme="minorEastAsia"/>
                <w:sz w:val="24"/>
                <w:szCs w:val="24"/>
              </w:rPr>
              <w:t xml:space="preserve">总金额合计：人民币            </w:t>
            </w:r>
          </w:p>
        </w:tc>
        <w:tc>
          <w:tcPr>
            <w:tcW w:w="987" w:type="dxa"/>
          </w:tcPr>
          <w:p>
            <w:pPr>
              <w:spacing w:line="360" w:lineRule="auto"/>
              <w:rPr>
                <w:rFonts w:asciiTheme="minorEastAsia" w:hAnsiTheme="minorEastAsia"/>
                <w:sz w:val="24"/>
                <w:szCs w:val="24"/>
              </w:rPr>
            </w:pPr>
          </w:p>
        </w:tc>
      </w:tr>
    </w:tbl>
    <w:p>
      <w:pPr>
        <w:spacing w:line="360" w:lineRule="auto"/>
        <w:rPr>
          <w:rFonts w:asciiTheme="minorEastAsia" w:hAnsiTheme="minorEastAsia"/>
          <w:sz w:val="24"/>
          <w:szCs w:val="24"/>
        </w:rPr>
      </w:pPr>
      <w:r>
        <w:rPr>
          <w:rFonts w:hint="eastAsia" w:asciiTheme="minorEastAsia" w:hAnsiTheme="minorEastAsia"/>
          <w:sz w:val="24"/>
          <w:szCs w:val="24"/>
        </w:rPr>
        <w:t xml:space="preserve">1.1  </w:t>
      </w:r>
      <w:r>
        <w:rPr>
          <w:rFonts w:hint="eastAsia" w:ascii="宋体" w:hAnsi="宋体" w:eastAsia="宋体" w:cs="宋体"/>
          <w:sz w:val="24"/>
          <w:szCs w:val="24"/>
        </w:rPr>
        <w:t>本合同</w:t>
      </w:r>
      <w:r>
        <w:rPr>
          <w:rFonts w:hint="eastAsia" w:ascii="宋体" w:hAnsi="宋体" w:eastAsia="宋体" w:cs="宋体"/>
          <w:i w:val="0"/>
          <w:iCs w:val="0"/>
          <w:caps w:val="0"/>
          <w:color w:val="000000"/>
          <w:spacing w:val="0"/>
          <w:sz w:val="24"/>
          <w:szCs w:val="24"/>
          <w:shd w:val="clear" w:fill="FFFFFF"/>
        </w:rPr>
        <w:t>综合单价包干，合同总价按实结算</w:t>
      </w:r>
      <w:r>
        <w:rPr>
          <w:rFonts w:hint="eastAsia" w:ascii="宋体" w:hAnsi="宋体" w:eastAsia="宋体" w:cs="宋体"/>
          <w:sz w:val="24"/>
          <w:szCs w:val="24"/>
        </w:rPr>
        <w:t>，</w:t>
      </w:r>
      <w:r>
        <w:rPr>
          <w:rFonts w:hint="eastAsia" w:asciiTheme="minorEastAsia" w:hAnsiTheme="minorEastAsia"/>
          <w:sz w:val="24"/>
          <w:szCs w:val="24"/>
        </w:rPr>
        <w:t>包括但不限于产品价格、现在和将来的所有税款、关税与其它财政和公共费用、运输、安装调试以及质量保证期间的维修费用等一切费用，乙方不得向甲方要求合同总金额以外的任何费用。</w:t>
      </w:r>
    </w:p>
    <w:p>
      <w:pPr>
        <w:spacing w:line="360" w:lineRule="auto"/>
        <w:rPr>
          <w:rFonts w:asciiTheme="minorEastAsia" w:hAnsiTheme="minorEastAsia"/>
          <w:sz w:val="24"/>
          <w:szCs w:val="24"/>
        </w:rPr>
      </w:pPr>
      <w:r>
        <w:rPr>
          <w:rFonts w:hint="eastAsia" w:asciiTheme="minorEastAsia" w:hAnsiTheme="minorEastAsia"/>
          <w:sz w:val="24"/>
          <w:szCs w:val="24"/>
        </w:rPr>
        <w:t>1.2  乙方同意，在执行本合同过程中，如甲方发现其它任何第三方供应商以低于本合同的价格提供本合同第一条/附件一所述之产品，或乙方向其他任何第三方采购商以低于本合同价格出售本合同第一条/附件一所述之产品，甲方有权要求乙方调低价格，乙方应相应予以调整，如甲、乙双方在甲方提出降价要求之日起[   ]天内无法就价格调整事宜达成一致，甲方有权选择继续履行本合同或提前终止本合同。</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二、乙方应完全按照甲方要求保质保量按时交付货物及附随资料（包括但不限于产品的使用说明书、质量保证书、产品合格证、保修卡、图纸等），乙方所提供产品必须满足国家相关行业规范[附件二：xx标准，标准代码为    ]以及环保要求且为全新产品，并确保顺利通过国家相关政府部门验收。各标准不一致时，按照最高标准执行。具体送货信息如下：</w:t>
      </w:r>
    </w:p>
    <w:p>
      <w:pPr>
        <w:spacing w:line="360" w:lineRule="auto"/>
        <w:rPr>
          <w:sz w:val="24"/>
          <w:szCs w:val="24"/>
        </w:rPr>
      </w:pPr>
      <w:r>
        <w:rPr>
          <w:rFonts w:hint="eastAsia"/>
          <w:sz w:val="24"/>
          <w:szCs w:val="24"/>
        </w:rPr>
        <w:t>交货时间：[                                               ]</w:t>
      </w:r>
    </w:p>
    <w:p>
      <w:pPr>
        <w:spacing w:line="360" w:lineRule="auto"/>
        <w:rPr>
          <w:sz w:val="24"/>
          <w:szCs w:val="24"/>
        </w:rPr>
      </w:pPr>
      <w:r>
        <w:rPr>
          <w:rFonts w:hint="eastAsia"/>
          <w:sz w:val="24"/>
          <w:szCs w:val="24"/>
        </w:rPr>
        <w:t>交货地点：[                                               ]</w:t>
      </w:r>
    </w:p>
    <w:p>
      <w:pPr>
        <w:spacing w:line="360" w:lineRule="auto"/>
        <w:rPr>
          <w:rFonts w:asciiTheme="minorEastAsia" w:hAnsiTheme="minorEastAsia"/>
          <w:sz w:val="24"/>
          <w:szCs w:val="24"/>
        </w:rPr>
      </w:pPr>
      <w:r>
        <w:rPr>
          <w:rFonts w:hint="eastAsia"/>
          <w:sz w:val="24"/>
          <w:szCs w:val="24"/>
        </w:rPr>
        <w:t>交货方式：[                                               ]</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三、乙方保证甲方免受第三方提出的侵犯其知识产权的起诉。</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四、货物包装要求：乙方负责货物的包装并承担相应的包装费用，双方约定乙方采用     的包装方式，乙方应确保包装质量满足运输安全要求，保护产品自身不受损害以及满足产品本身特性的要求。</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五、风险承担：产品交付验收合格之前的所有毁损、灭失的风险均由乙方承担，产品验收合格，甲乙双方授权代表共同签署交货单之后，产品毁损、灭失的风险由甲方承担。</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六、质量及验收标准：符合中华人民共和国国家标准、相应的行业标准及本合同约定。</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七、货物验收：货物送达后，甲方按验收标准对货物进行检测验收，如有问题或数量短缺问题，乙方应在得到甲方通知后2天内派人到甲方处理相关事宜，根据问题的严重程度，甲方可以采取拒绝接受或限期补货、货款折扣等方式进行处理，乙方经通知不来处理的，本合同自动解除，甲方有权向乙方追索相应损失。产品验收合格后，甲乙双方授权代表共同签署交货单。甲方对产品的检验并不表示产品已完全符合质量要求，亦不代表甲方对产品内在性能的最终验收和认可，乙方仍须承担产品质量缺陷、设计缺陷引致的责任。</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八、</w:t>
      </w:r>
      <w:r>
        <w:rPr>
          <w:rStyle w:val="148"/>
          <w:rFonts w:hint="default"/>
          <w:b/>
        </w:rPr>
        <w:t>质保期及售后服务要求：</w:t>
      </w:r>
      <w:r>
        <w:rPr>
          <w:rStyle w:val="148"/>
          <w:rFonts w:hint="default"/>
          <w:bCs/>
        </w:rPr>
        <w:t>验收合格之日起</w:t>
      </w:r>
      <w:r>
        <w:rPr>
          <w:rStyle w:val="148"/>
          <w:rFonts w:hint="eastAsia"/>
          <w:bCs/>
          <w:lang w:val="en-US" w:eastAsia="zh-CN"/>
        </w:rPr>
        <w:t>3</w:t>
      </w:r>
      <w:r>
        <w:rPr>
          <w:rStyle w:val="148"/>
          <w:rFonts w:hint="default"/>
        </w:rPr>
        <w:t>年。质保期内如遇问题，需在1小时响应，2小时到达现场处理故障，若同一产品出现2次相同故障，需在采购人规定时间内更换新产品，所需费用由投标人自行承担。如遇其他未列明的产品质量问题的，需要更换产品的。所需费用均由投标人承担。</w:t>
      </w:r>
    </w:p>
    <w:p>
      <w:pPr>
        <w:spacing w:line="360" w:lineRule="auto"/>
        <w:rPr>
          <w:rFonts w:asciiTheme="minorEastAsia" w:hAnsiTheme="minorEastAsia"/>
          <w:sz w:val="24"/>
          <w:szCs w:val="24"/>
        </w:rPr>
      </w:pPr>
      <w:r>
        <w:rPr>
          <w:rFonts w:hint="eastAsia" w:asciiTheme="minorEastAsia" w:hAnsiTheme="minorEastAsia"/>
          <w:sz w:val="24"/>
          <w:szCs w:val="24"/>
        </w:rPr>
        <w:t>九、付款日期以及方式</w:t>
      </w:r>
    </w:p>
    <w:p>
      <w:pPr>
        <w:pStyle w:val="13"/>
        <w:spacing w:line="360" w:lineRule="auto"/>
        <w:ind w:firstLine="482"/>
        <w:jc w:val="left"/>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9.1</w:t>
      </w:r>
      <w:r>
        <w:rPr>
          <w:rStyle w:val="148"/>
          <w:rFonts w:hint="default"/>
        </w:rPr>
        <w:t>中标人与采购人签订合同后，</w:t>
      </w:r>
      <w:r>
        <w:rPr>
          <w:rStyle w:val="148"/>
          <w:rFonts w:hint="default"/>
          <w:highlight w:val="none"/>
        </w:rPr>
        <w:t>中标人与采购人签</w:t>
      </w:r>
      <w:r>
        <w:rPr>
          <w:rStyle w:val="148"/>
          <w:rFonts w:hint="eastAsia" w:eastAsia="宋体"/>
          <w:highlight w:val="none"/>
          <w:lang w:val="en-US" w:eastAsia="zh-CN"/>
        </w:rPr>
        <w:t>订</w:t>
      </w:r>
      <w:r>
        <w:rPr>
          <w:rStyle w:val="148"/>
          <w:rFonts w:hint="default"/>
          <w:highlight w:val="none"/>
        </w:rPr>
        <w:t>合同后，采购人按</w:t>
      </w:r>
      <w:r>
        <w:rPr>
          <w:rStyle w:val="148"/>
          <w:rFonts w:hint="eastAsia" w:eastAsia="宋体"/>
          <w:highlight w:val="none"/>
          <w:lang w:val="en-US" w:eastAsia="zh-CN"/>
        </w:rPr>
        <w:t>采购人</w:t>
      </w:r>
      <w:r>
        <w:rPr>
          <w:rStyle w:val="148"/>
          <w:rFonts w:hint="default"/>
          <w:highlight w:val="none"/>
        </w:rPr>
        <w:t>实际</w:t>
      </w:r>
      <w:r>
        <w:rPr>
          <w:rStyle w:val="148"/>
          <w:rFonts w:hint="eastAsia" w:eastAsia="宋体"/>
          <w:highlight w:val="none"/>
          <w:lang w:val="en-US" w:eastAsia="zh-CN"/>
        </w:rPr>
        <w:t>使用</w:t>
      </w:r>
      <w:r>
        <w:rPr>
          <w:rStyle w:val="148"/>
          <w:rFonts w:hint="default"/>
          <w:highlight w:val="none"/>
        </w:rPr>
        <w:t>数量进行结算，</w:t>
      </w:r>
      <w:r>
        <w:rPr>
          <w:rStyle w:val="148"/>
          <w:rFonts w:hint="eastAsia" w:eastAsia="宋体"/>
          <w:highlight w:val="none"/>
          <w:lang w:val="en-US" w:eastAsia="zh-CN"/>
        </w:rPr>
        <w:t>中标单位开具相应金额的增值税专用发票</w:t>
      </w:r>
      <w:r>
        <w:rPr>
          <w:rStyle w:val="148"/>
          <w:rFonts w:hint="default"/>
          <w:highlight w:val="none"/>
        </w:rPr>
        <w:t>支付供货款项的95%，供货款项的5%作为该批次货物的质量保证金，质量保证金在质保期满后一次性</w:t>
      </w:r>
      <w:r>
        <w:rPr>
          <w:rStyle w:val="148"/>
          <w:rFonts w:hint="eastAsia"/>
          <w:highlight w:val="none"/>
          <w:lang w:val="en-US" w:eastAsia="zh-CN"/>
        </w:rPr>
        <w:t>无息</w:t>
      </w:r>
      <w:r>
        <w:rPr>
          <w:rStyle w:val="148"/>
          <w:rFonts w:hint="default"/>
          <w:highlight w:val="none"/>
        </w:rPr>
        <w:t>付清。</w:t>
      </w:r>
    </w:p>
    <w:p>
      <w:pPr>
        <w:spacing w:line="360" w:lineRule="auto"/>
        <w:rPr>
          <w:rFonts w:asciiTheme="minorEastAsia" w:hAnsiTheme="minorEastAsia"/>
          <w:sz w:val="24"/>
          <w:szCs w:val="24"/>
        </w:rPr>
      </w:pPr>
      <w:r>
        <w:rPr>
          <w:rFonts w:hint="eastAsia" w:asciiTheme="minorEastAsia" w:hAnsiTheme="minorEastAsia"/>
          <w:sz w:val="24"/>
          <w:szCs w:val="24"/>
        </w:rPr>
        <w:t>9.</w:t>
      </w:r>
      <w:r>
        <w:rPr>
          <w:rFonts w:hint="eastAsia" w:asciiTheme="minorEastAsia" w:hAnsiTheme="minorEastAsia"/>
          <w:sz w:val="24"/>
          <w:szCs w:val="24"/>
          <w:lang w:val="en-US" w:eastAsia="zh-CN"/>
        </w:rPr>
        <w:t>2</w:t>
      </w:r>
      <w:r>
        <w:rPr>
          <w:rFonts w:hint="eastAsia" w:asciiTheme="minorEastAsia" w:hAnsiTheme="minorEastAsia"/>
          <w:sz w:val="24"/>
          <w:szCs w:val="24"/>
        </w:rPr>
        <w:t xml:space="preserve">  乙方应在甲方付款前向甲方提供相应款项的增值税专用发票（含两联：发票联与抵扣联）。若乙方提供的发票不符合甲方要求，则甲方有权拒付或延付款项。</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十、违约责任</w:t>
      </w:r>
    </w:p>
    <w:p>
      <w:pPr>
        <w:spacing w:line="360" w:lineRule="auto"/>
        <w:rPr>
          <w:rFonts w:asciiTheme="minorEastAsia" w:hAnsiTheme="minorEastAsia"/>
          <w:sz w:val="24"/>
          <w:szCs w:val="24"/>
        </w:rPr>
      </w:pPr>
      <w:r>
        <w:rPr>
          <w:rFonts w:hint="eastAsia" w:asciiTheme="minorEastAsia" w:hAnsiTheme="minorEastAsia"/>
          <w:sz w:val="24"/>
          <w:szCs w:val="24"/>
        </w:rPr>
        <w:t xml:space="preserve">10.1  如乙方不能按期交货的，每逾期一日，应承担合同总金额[ </w:t>
      </w:r>
      <w:r>
        <w:rPr>
          <w:rFonts w:hint="eastAsia" w:asciiTheme="minorEastAsia" w:hAnsiTheme="minorEastAsia"/>
          <w:sz w:val="24"/>
          <w:szCs w:val="24"/>
          <w:lang w:val="en-US" w:eastAsia="zh-CN"/>
        </w:rPr>
        <w:t>1</w:t>
      </w:r>
      <w:r>
        <w:rPr>
          <w:rFonts w:hint="eastAsia" w:asciiTheme="minorEastAsia" w:hAnsiTheme="minorEastAsia"/>
          <w:sz w:val="24"/>
          <w:szCs w:val="24"/>
        </w:rPr>
        <w:t xml:space="preserve">  ]%违约金，依此类推，甲方有权在货款中直接扣除违约金部分，如延期超过[ </w:t>
      </w:r>
      <w:r>
        <w:rPr>
          <w:rFonts w:hint="eastAsia" w:asciiTheme="minorEastAsia" w:hAnsiTheme="minorEastAsia"/>
          <w:sz w:val="24"/>
          <w:szCs w:val="24"/>
          <w:lang w:val="en-US" w:eastAsia="zh-CN"/>
        </w:rPr>
        <w:t>5</w:t>
      </w:r>
      <w:r>
        <w:rPr>
          <w:rFonts w:hint="eastAsia" w:asciiTheme="minorEastAsia" w:hAnsiTheme="minorEastAsia"/>
          <w:sz w:val="24"/>
          <w:szCs w:val="24"/>
        </w:rPr>
        <w:t xml:space="preserve">  ]天的，甲方有权终止本合同。</w:t>
      </w:r>
    </w:p>
    <w:p>
      <w:pPr>
        <w:spacing w:line="360" w:lineRule="auto"/>
        <w:rPr>
          <w:rFonts w:asciiTheme="minorEastAsia" w:hAnsiTheme="minorEastAsia"/>
          <w:sz w:val="24"/>
          <w:szCs w:val="24"/>
        </w:rPr>
      </w:pPr>
      <w:r>
        <w:rPr>
          <w:rFonts w:hint="eastAsia" w:asciiTheme="minorEastAsia" w:hAnsiTheme="minorEastAsia"/>
          <w:sz w:val="24"/>
          <w:szCs w:val="24"/>
        </w:rPr>
        <w:t>10.2  如乙方提供的产品不能达到约定的质量标准的，甲方有权拒付未付款项并视情况同意乙方予以更换或修理，在乙方完成该等更换或修理之前，乙方无权要求甲方支付任何款项。如乙方未能在甲方同意的期限内按甲方要求或本合同规定进行更换或修理，甲方有权视产品的疵劣、受损程度及品质状况按照如下方式处理：</w:t>
      </w:r>
    </w:p>
    <w:p>
      <w:pPr>
        <w:spacing w:line="360" w:lineRule="auto"/>
        <w:rPr>
          <w:rFonts w:hint="eastAsia" w:eastAsia="宋体" w:asciiTheme="minorEastAsia" w:hAnsiTheme="minorEastAsia"/>
          <w:sz w:val="24"/>
          <w:szCs w:val="24"/>
          <w:lang w:val="en-US" w:eastAsia="zh-CN"/>
        </w:rPr>
      </w:pPr>
      <w:r>
        <w:rPr>
          <w:rFonts w:hint="eastAsia" w:asciiTheme="minorEastAsia" w:hAnsiTheme="minorEastAsia"/>
          <w:sz w:val="24"/>
          <w:szCs w:val="24"/>
        </w:rPr>
        <w:t>10.2.1  要求乙方按比例降低价格；</w:t>
      </w:r>
    </w:p>
    <w:p>
      <w:pPr>
        <w:spacing w:line="360" w:lineRule="auto"/>
        <w:rPr>
          <w:rFonts w:asciiTheme="minorEastAsia" w:hAnsiTheme="minorEastAsia"/>
          <w:sz w:val="24"/>
          <w:szCs w:val="24"/>
        </w:rPr>
      </w:pPr>
      <w:r>
        <w:rPr>
          <w:rFonts w:hint="eastAsia" w:asciiTheme="minorEastAsia" w:hAnsiTheme="minorEastAsia"/>
          <w:sz w:val="24"/>
          <w:szCs w:val="24"/>
        </w:rPr>
        <w:t>10.2.2  要求退货，乙方应自费搬走产品，返还甲方已支付款项并承担甲方的损失及费用，如乙方未能按甲方的要求搬走产品，甲方有权采取适当的方法处置该等产品，且无需就处置该等产品而承担任何责任；或</w:t>
      </w:r>
    </w:p>
    <w:p>
      <w:pPr>
        <w:spacing w:line="360" w:lineRule="auto"/>
        <w:rPr>
          <w:rFonts w:asciiTheme="minorEastAsia" w:hAnsiTheme="minorEastAsia"/>
          <w:sz w:val="24"/>
          <w:szCs w:val="24"/>
        </w:rPr>
      </w:pPr>
      <w:r>
        <w:rPr>
          <w:rFonts w:hint="eastAsia" w:asciiTheme="minorEastAsia" w:hAnsiTheme="minorEastAsia"/>
          <w:sz w:val="24"/>
          <w:szCs w:val="24"/>
        </w:rPr>
        <w:t>10.2.3  提前终止本合同，并要求乙方承担违约责任，向甲方支付相当于合同总价款20%的违约金，如该违约金不足以弥补甲方损失的，乙方应立即补足。</w:t>
      </w:r>
    </w:p>
    <w:p>
      <w:pPr>
        <w:spacing w:line="360" w:lineRule="auto"/>
        <w:rPr>
          <w:rFonts w:asciiTheme="minorEastAsia" w:hAnsiTheme="minorEastAsia"/>
          <w:sz w:val="24"/>
          <w:szCs w:val="24"/>
        </w:rPr>
      </w:pPr>
      <w:r>
        <w:rPr>
          <w:rFonts w:hint="eastAsia" w:asciiTheme="minorEastAsia" w:hAnsiTheme="minorEastAsia"/>
          <w:sz w:val="24"/>
          <w:szCs w:val="24"/>
        </w:rPr>
        <w:t>10.3  除非双方协议提前终止本合同，或甲方按照本合同约定提前终止本合同，因一方违约导致合同无法履行，违约方按照本合同约定承担违约责任后仍应继续履行本合同。</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十一、甲、乙双方一致确认，甲方按照本合同约定提前终止本合同的，应于约定情形发生之日起[    ]个工作日内书面通知乙方以提前终止本合同，该等通知自到达乙方处即行生效。乙方同意，甲方按照本条约定提前终止本合同不视为对本合同的违反，不承担任何违约责任，乙方应返还甲方按照本合同已支付的款项（如有）。</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十二、廉洁履约</w:t>
      </w:r>
    </w:p>
    <w:p>
      <w:pPr>
        <w:spacing w:line="360" w:lineRule="auto"/>
        <w:rPr>
          <w:rFonts w:asciiTheme="minorEastAsia" w:hAnsiTheme="minorEastAsia"/>
          <w:sz w:val="24"/>
          <w:szCs w:val="24"/>
        </w:rPr>
      </w:pPr>
      <w:r>
        <w:rPr>
          <w:rFonts w:hint="eastAsia" w:asciiTheme="minorEastAsia" w:hAnsiTheme="minorEastAsia"/>
          <w:sz w:val="24"/>
          <w:szCs w:val="24"/>
        </w:rPr>
        <w:t>12.1  乙方应始终采取适当的措施，防止乙方，或者代理乙方履行合同之一方，或者代替乙方提供服务之一方（前述乙方均包括但不限于乙方的雇员、代理人、子公司、代表和分包商等）在任何情况下违反或者试图违反任何关于反行贿受贿、反贪污等法律（无论乙方是否知晓该种行为）。</w:t>
      </w:r>
    </w:p>
    <w:p>
      <w:pPr>
        <w:spacing w:line="360" w:lineRule="auto"/>
        <w:rPr>
          <w:rFonts w:asciiTheme="minorEastAsia" w:hAnsiTheme="minorEastAsia"/>
          <w:sz w:val="24"/>
          <w:szCs w:val="24"/>
        </w:rPr>
      </w:pPr>
      <w:r>
        <w:rPr>
          <w:rFonts w:hint="eastAsia" w:asciiTheme="minorEastAsia" w:hAnsiTheme="minorEastAsia"/>
          <w:sz w:val="24"/>
          <w:szCs w:val="24"/>
        </w:rPr>
        <w:t>12.2  若乙方，或者代理乙方履行合同之一方，或者代表乙方提供服务之一方（前述乙方均包括但不限于乙方的雇员、代理人、子公司、代表和分包商等）在任何情况下违反或者试图违反任何关于反行贿受贿、反贪污等法律（无论乙方是否知晓该种行为），甲方有权解除本合同，乙方应赔偿甲方因本合同终止而发生的所有成本、损失、损害和费用。为避免疑义，本合同的终止并不影响甲方在本合同项下或者其他方面享有的其他权利和救济。</w:t>
      </w:r>
    </w:p>
    <w:p>
      <w:pPr>
        <w:spacing w:line="360" w:lineRule="auto"/>
        <w:rPr>
          <w:rFonts w:asciiTheme="minorEastAsia" w:hAnsiTheme="minorEastAsia"/>
          <w:sz w:val="24"/>
          <w:szCs w:val="24"/>
        </w:rPr>
      </w:pPr>
      <w:r>
        <w:rPr>
          <w:rFonts w:hint="eastAsia" w:asciiTheme="minorEastAsia" w:hAnsiTheme="minorEastAsia"/>
          <w:sz w:val="24"/>
          <w:szCs w:val="24"/>
        </w:rPr>
        <w:t>12.3  若乙方雇佣的或者代表其利益的任何人违反或者试图违反任何关于反行贿受贿、反贪污的法律，乙方应立即通知甲方。关于此事的所有通知应被发送到以下电子邮箱：[jjjcb@protrendwater.com]。</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十三、保密条款:甲方因履行本合同向乙方所提供的图纸、文件等资料（如有），乙方应严格进行保密，且不得将该等资料向任何第三方复制或披露。本条款不因本合同的终止而失效。</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十四、争议解决方式：本合同适用中华人民共和国法律并据其解释。因执行本合同发生争议，由双方协商解决；协商解决不成的，任何一方可以直接向甲方所在地人民法院起诉。</w:t>
      </w:r>
    </w:p>
    <w:p>
      <w:pPr>
        <w:spacing w:line="360" w:lineRule="auto"/>
        <w:rPr>
          <w:rFonts w:asciiTheme="minorEastAsia" w:hAnsiTheme="minorEastAsia"/>
          <w:sz w:val="24"/>
          <w:szCs w:val="24"/>
        </w:rPr>
      </w:pPr>
    </w:p>
    <w:p>
      <w:pPr>
        <w:numPr>
          <w:ilvl w:val="0"/>
          <w:numId w:val="8"/>
        </w:numPr>
        <w:spacing w:line="360" w:lineRule="auto"/>
        <w:rPr>
          <w:rFonts w:hint="eastAsia" w:asciiTheme="minorEastAsia" w:hAnsiTheme="minorEastAsia"/>
          <w:sz w:val="24"/>
          <w:szCs w:val="24"/>
          <w:lang w:eastAsia="zh-CN"/>
        </w:rPr>
      </w:pPr>
      <w:r>
        <w:rPr>
          <w:rFonts w:hint="eastAsia" w:asciiTheme="minorEastAsia" w:hAnsiTheme="minorEastAsia"/>
          <w:sz w:val="24"/>
          <w:szCs w:val="24"/>
        </w:rPr>
        <w:t>合同生效及</w:t>
      </w:r>
      <w:r>
        <w:rPr>
          <w:rFonts w:hint="eastAsia" w:asciiTheme="minorEastAsia" w:hAnsiTheme="minorEastAsia"/>
          <w:sz w:val="24"/>
          <w:szCs w:val="24"/>
          <w:lang w:val="en-US" w:eastAsia="zh-CN"/>
        </w:rPr>
        <w:t>期限</w:t>
      </w:r>
      <w:r>
        <w:rPr>
          <w:rFonts w:hint="eastAsia" w:asciiTheme="minorEastAsia" w:hAnsiTheme="minorEastAsia"/>
          <w:sz w:val="24"/>
          <w:szCs w:val="24"/>
        </w:rPr>
        <w:t>：本合同壹式肆份，双方各执贰份，均具有同等效力，自甲乙双方签订之日起开始生效</w:t>
      </w:r>
      <w:r>
        <w:rPr>
          <w:rFonts w:hint="eastAsia" w:asciiTheme="minorEastAsia" w:hAnsiTheme="minorEastAsia"/>
          <w:sz w:val="24"/>
          <w:szCs w:val="24"/>
          <w:lang w:eastAsia="zh-CN"/>
        </w:rPr>
        <w:t>，合同期限为：   年   月   日至   年   月   日止。本合同期限届满前或届满后，双方可协商延期或变更。如本合同期限届满后双方未延期的，则甲方有权不再根据本合同向乙方采购，乙方有权不再接受甲方根据本合同下达的订单。本合同期限届满后，如双方事实上仍发生采购或履行了订单的，则仍应按本合同约定结算及履行相关义务，双方另有约定除外。</w:t>
      </w:r>
    </w:p>
    <w:p>
      <w:pPr>
        <w:numPr>
          <w:ilvl w:val="-1"/>
          <w:numId w:val="0"/>
        </w:numPr>
        <w:spacing w:line="360" w:lineRule="auto"/>
        <w:rPr>
          <w:rFonts w:hint="eastAsia" w:asciiTheme="minorEastAsia" w:hAnsiTheme="minorEastAsia"/>
          <w:sz w:val="24"/>
          <w:szCs w:val="24"/>
          <w:lang w:eastAsia="zh-CN"/>
        </w:rPr>
      </w:pPr>
    </w:p>
    <w:p>
      <w:pPr>
        <w:numPr>
          <w:ilvl w:val="0"/>
          <w:numId w:val="8"/>
        </w:numPr>
        <w:spacing w:line="360" w:lineRule="auto"/>
        <w:rPr>
          <w:rFonts w:asciiTheme="minorEastAsia" w:hAnsiTheme="minorEastAsia"/>
          <w:sz w:val="24"/>
          <w:szCs w:val="24"/>
        </w:rPr>
      </w:pPr>
      <w:r>
        <w:rPr>
          <w:rFonts w:hint="eastAsia" w:asciiTheme="minorEastAsia" w:hAnsiTheme="minorEastAsia"/>
          <w:sz w:val="24"/>
          <w:szCs w:val="24"/>
        </w:rPr>
        <w:t>本合同执行期间如有未尽事宜，由双方协商后可另行签署补充协议，补充协议与本合同具有同等法律效力。</w:t>
      </w:r>
    </w:p>
    <w:p>
      <w:pPr>
        <w:spacing w:line="360" w:lineRule="auto"/>
        <w:rPr>
          <w:rFonts w:hint="eastAsia" w:asciiTheme="minorEastAsia" w:hAnsiTheme="minorEastAsia"/>
          <w:sz w:val="24"/>
          <w:szCs w:val="24"/>
          <w:lang w:val="en-US" w:eastAsia="zh-CN"/>
        </w:rPr>
      </w:pPr>
    </w:p>
    <w:p>
      <w:pPr>
        <w:spacing w:line="360" w:lineRule="auto"/>
        <w:rPr>
          <w:rFonts w:hint="eastAsia" w:asciiTheme="minorEastAsia" w:hAnsiTheme="minorEastAsia" w:eastAsiaTheme="minorEastAsia"/>
          <w:sz w:val="24"/>
          <w:szCs w:val="24"/>
          <w:lang w:val="en-US" w:eastAsia="zh-CN"/>
        </w:rPr>
      </w:pPr>
    </w:p>
    <w:p>
      <w:pPr>
        <w:spacing w:line="360" w:lineRule="auto"/>
        <w:rPr>
          <w:rFonts w:asciiTheme="minorEastAsia" w:hAnsiTheme="minorEastAsia"/>
          <w:sz w:val="24"/>
          <w:szCs w:val="24"/>
        </w:rPr>
      </w:pPr>
      <w:r>
        <w:rPr>
          <w:rFonts w:hint="eastAsia" w:asciiTheme="minorEastAsia" w:hAnsiTheme="minorEastAsia"/>
          <w:sz w:val="24"/>
          <w:szCs w:val="24"/>
        </w:rPr>
        <w:t xml:space="preserve">甲    方（公章）： </w:t>
      </w:r>
    </w:p>
    <w:p>
      <w:pPr>
        <w:spacing w:line="360" w:lineRule="auto"/>
        <w:rPr>
          <w:rFonts w:asciiTheme="minorEastAsia" w:hAnsiTheme="minorEastAsia"/>
          <w:sz w:val="24"/>
          <w:szCs w:val="24"/>
        </w:rPr>
      </w:pPr>
      <w:r>
        <w:rPr>
          <w:rFonts w:hint="eastAsia" w:asciiTheme="minorEastAsia" w:hAnsiTheme="minorEastAsia"/>
          <w:sz w:val="24"/>
          <w:szCs w:val="24"/>
        </w:rPr>
        <w:t xml:space="preserve">法定代表人或授权代表（签字或盖章）：                         </w:t>
      </w:r>
    </w:p>
    <w:p>
      <w:pPr>
        <w:spacing w:line="360" w:lineRule="auto"/>
        <w:rPr>
          <w:rFonts w:asciiTheme="minorEastAsia" w:hAnsiTheme="minorEastAsia"/>
          <w:sz w:val="24"/>
          <w:szCs w:val="24"/>
        </w:rPr>
      </w:pPr>
      <w:r>
        <w:rPr>
          <w:rFonts w:hint="eastAsia" w:cs="Times New Roman" w:asciiTheme="minorEastAsia" w:hAnsiTheme="minorEastAsia"/>
          <w:sz w:val="24"/>
        </w:rPr>
        <w:t>签署日期：</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乙    方（公章）：</w:t>
      </w:r>
    </w:p>
    <w:p>
      <w:pPr>
        <w:spacing w:line="360" w:lineRule="auto"/>
      </w:pPr>
      <w:r>
        <w:rPr>
          <w:rFonts w:hint="eastAsia" w:asciiTheme="minorEastAsia" w:hAnsiTheme="minorEastAsia"/>
          <w:sz w:val="24"/>
          <w:szCs w:val="24"/>
        </w:rPr>
        <w:t>法定代表人或授权代表（签字或盖章）:</w:t>
      </w:r>
    </w:p>
    <w:p>
      <w:pPr>
        <w:spacing w:line="360" w:lineRule="auto"/>
      </w:pPr>
      <w:r>
        <w:rPr>
          <w:rFonts w:hint="eastAsia" w:ascii="Calibri" w:hAnsi="Calibri" w:eastAsia="宋体" w:cs="Times New Roman"/>
          <w:sz w:val="24"/>
        </w:rPr>
        <w:t>签署日期：</w:t>
      </w:r>
    </w:p>
    <w:p>
      <w:pPr>
        <w:rPr>
          <w:rFonts w:hint="eastAsia" w:ascii="宋体" w:hAnsi="宋体" w:eastAsia="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26DE8"/>
    <w:multiLevelType w:val="singleLevel"/>
    <w:tmpl w:val="B3426DE8"/>
    <w:lvl w:ilvl="0" w:tentative="0">
      <w:start w:val="4"/>
      <w:numFmt w:val="chineseCounting"/>
      <w:suff w:val="space"/>
      <w:lvlText w:val="第%1部分"/>
      <w:lvlJc w:val="left"/>
      <w:rPr>
        <w:rFonts w:hint="eastAsia"/>
      </w:rPr>
    </w:lvl>
  </w:abstractNum>
  <w:abstractNum w:abstractNumId="1">
    <w:nsid w:val="0000000B"/>
    <w:multiLevelType w:val="multilevel"/>
    <w:tmpl w:val="0000000B"/>
    <w:lvl w:ilvl="0" w:tentative="0">
      <w:start w:val="1"/>
      <w:numFmt w:val="chineseCountingThousand"/>
      <w:pStyle w:val="3"/>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2">
    <w:nsid w:val="41329E0F"/>
    <w:multiLevelType w:val="singleLevel"/>
    <w:tmpl w:val="41329E0F"/>
    <w:lvl w:ilvl="0" w:tentative="0">
      <w:start w:val="15"/>
      <w:numFmt w:val="chineseCounting"/>
      <w:suff w:val="nothing"/>
      <w:lvlText w:val="%1、"/>
      <w:lvlJc w:val="left"/>
      <w:rPr>
        <w:rFonts w:hint="eastAsia"/>
      </w:rPr>
    </w:lvl>
  </w:abstractNum>
  <w:abstractNum w:abstractNumId="3">
    <w:nsid w:val="423D5FE7"/>
    <w:multiLevelType w:val="multilevel"/>
    <w:tmpl w:val="423D5F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CB48F9"/>
    <w:multiLevelType w:val="multilevel"/>
    <w:tmpl w:val="4CCB48F9"/>
    <w:lvl w:ilvl="0" w:tentative="0">
      <w:start w:val="1"/>
      <w:numFmt w:val="decimal"/>
      <w:pStyle w:val="67"/>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5">
    <w:nsid w:val="4FD1EE03"/>
    <w:multiLevelType w:val="singleLevel"/>
    <w:tmpl w:val="4FD1EE03"/>
    <w:lvl w:ilvl="0" w:tentative="0">
      <w:start w:val="1"/>
      <w:numFmt w:val="decimal"/>
      <w:suff w:val="nothing"/>
      <w:lvlText w:val="%1、"/>
      <w:lvlJc w:val="left"/>
    </w:lvl>
  </w:abstractNum>
  <w:abstractNum w:abstractNumId="6">
    <w:nsid w:val="61E143F1"/>
    <w:multiLevelType w:val="multilevel"/>
    <w:tmpl w:val="61E143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B4D205E"/>
    <w:multiLevelType w:val="singleLevel"/>
    <w:tmpl w:val="7B4D205E"/>
    <w:lvl w:ilvl="0" w:tentative="0">
      <w:start w:val="2"/>
      <w:numFmt w:val="decimal"/>
      <w:suff w:val="space"/>
      <w:lvlText w:val="%1)"/>
      <w:lvlJc w:val="left"/>
      <w:pPr>
        <w:ind w:left="983" w:leftChars="0" w:firstLine="0" w:firstLineChars="0"/>
      </w:pPr>
    </w:lvl>
  </w:abstractNum>
  <w:num w:numId="1">
    <w:abstractNumId w:val="1"/>
  </w:num>
  <w:num w:numId="2">
    <w:abstractNumId w:val="4"/>
  </w:num>
  <w:num w:numId="3">
    <w:abstractNumId w:val="7"/>
  </w:num>
  <w:num w:numId="4">
    <w:abstractNumId w:val="6"/>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RlZGEyNGEyNWNmN2I3NWE3YWI4ZjQ4OTIyYWQzNjEifQ=="/>
  </w:docVars>
  <w:rsids>
    <w:rsidRoot w:val="00F909FD"/>
    <w:rsid w:val="00014F0F"/>
    <w:rsid w:val="00035943"/>
    <w:rsid w:val="00067B71"/>
    <w:rsid w:val="001F66DB"/>
    <w:rsid w:val="00240371"/>
    <w:rsid w:val="002748F6"/>
    <w:rsid w:val="00287369"/>
    <w:rsid w:val="003056DB"/>
    <w:rsid w:val="00320EA0"/>
    <w:rsid w:val="00510F79"/>
    <w:rsid w:val="005114F0"/>
    <w:rsid w:val="005A5F0F"/>
    <w:rsid w:val="00637398"/>
    <w:rsid w:val="006A0991"/>
    <w:rsid w:val="008262E2"/>
    <w:rsid w:val="00845B69"/>
    <w:rsid w:val="008E0B2D"/>
    <w:rsid w:val="008E64A7"/>
    <w:rsid w:val="00BB2918"/>
    <w:rsid w:val="00C66AF4"/>
    <w:rsid w:val="00D11B0F"/>
    <w:rsid w:val="00D17386"/>
    <w:rsid w:val="00D81288"/>
    <w:rsid w:val="00E6544F"/>
    <w:rsid w:val="00ED0029"/>
    <w:rsid w:val="00F5749C"/>
    <w:rsid w:val="00F909FD"/>
    <w:rsid w:val="00FA3FF6"/>
    <w:rsid w:val="00FD1265"/>
    <w:rsid w:val="00FD605A"/>
    <w:rsid w:val="00FF48CC"/>
    <w:rsid w:val="015455DB"/>
    <w:rsid w:val="03D807CA"/>
    <w:rsid w:val="04B2162C"/>
    <w:rsid w:val="064A5494"/>
    <w:rsid w:val="075C5F94"/>
    <w:rsid w:val="0B8B5C10"/>
    <w:rsid w:val="0E5C091C"/>
    <w:rsid w:val="0E803922"/>
    <w:rsid w:val="0E856FC5"/>
    <w:rsid w:val="10417192"/>
    <w:rsid w:val="11F251BE"/>
    <w:rsid w:val="12FB03D7"/>
    <w:rsid w:val="13AA5741"/>
    <w:rsid w:val="13DA623E"/>
    <w:rsid w:val="157C587D"/>
    <w:rsid w:val="15A161BB"/>
    <w:rsid w:val="15B33D94"/>
    <w:rsid w:val="16A50DC5"/>
    <w:rsid w:val="19CC6694"/>
    <w:rsid w:val="19D379B8"/>
    <w:rsid w:val="1A06299D"/>
    <w:rsid w:val="1B782AE3"/>
    <w:rsid w:val="1C746EDB"/>
    <w:rsid w:val="1C874A89"/>
    <w:rsid w:val="1CA429E6"/>
    <w:rsid w:val="1DC474E3"/>
    <w:rsid w:val="1E68689B"/>
    <w:rsid w:val="1EAA6C1B"/>
    <w:rsid w:val="1F73420D"/>
    <w:rsid w:val="1F8D685B"/>
    <w:rsid w:val="24E231A5"/>
    <w:rsid w:val="258201AE"/>
    <w:rsid w:val="260A6CD7"/>
    <w:rsid w:val="26236515"/>
    <w:rsid w:val="27EC58B9"/>
    <w:rsid w:val="291D77F8"/>
    <w:rsid w:val="2C235652"/>
    <w:rsid w:val="2D4B371E"/>
    <w:rsid w:val="2D793655"/>
    <w:rsid w:val="2D936970"/>
    <w:rsid w:val="2E946412"/>
    <w:rsid w:val="2F77044E"/>
    <w:rsid w:val="30411E8F"/>
    <w:rsid w:val="358E06E6"/>
    <w:rsid w:val="36146F36"/>
    <w:rsid w:val="36541A28"/>
    <w:rsid w:val="36600894"/>
    <w:rsid w:val="3680281D"/>
    <w:rsid w:val="37B13C71"/>
    <w:rsid w:val="38CD3403"/>
    <w:rsid w:val="3ADB4BA1"/>
    <w:rsid w:val="3C9C682D"/>
    <w:rsid w:val="3F032B99"/>
    <w:rsid w:val="41C11EAC"/>
    <w:rsid w:val="434342F5"/>
    <w:rsid w:val="44DD02C6"/>
    <w:rsid w:val="46394CB0"/>
    <w:rsid w:val="46483A56"/>
    <w:rsid w:val="469A3487"/>
    <w:rsid w:val="47262F6D"/>
    <w:rsid w:val="493647DB"/>
    <w:rsid w:val="49A60395"/>
    <w:rsid w:val="4B071F90"/>
    <w:rsid w:val="4CAC7A7D"/>
    <w:rsid w:val="515D7F3C"/>
    <w:rsid w:val="51A46715"/>
    <w:rsid w:val="530874E8"/>
    <w:rsid w:val="535D61CC"/>
    <w:rsid w:val="53CC2AB6"/>
    <w:rsid w:val="5496627F"/>
    <w:rsid w:val="5800498F"/>
    <w:rsid w:val="58762B91"/>
    <w:rsid w:val="59DA48B2"/>
    <w:rsid w:val="5C756A37"/>
    <w:rsid w:val="5D5201C0"/>
    <w:rsid w:val="5EEB6FDD"/>
    <w:rsid w:val="5F3601B8"/>
    <w:rsid w:val="5FA65E4B"/>
    <w:rsid w:val="60CF0F25"/>
    <w:rsid w:val="612105D5"/>
    <w:rsid w:val="61502C69"/>
    <w:rsid w:val="61DD66AF"/>
    <w:rsid w:val="62633442"/>
    <w:rsid w:val="64460609"/>
    <w:rsid w:val="6835110B"/>
    <w:rsid w:val="6B006003"/>
    <w:rsid w:val="6C09369A"/>
    <w:rsid w:val="7063268B"/>
    <w:rsid w:val="71162B6E"/>
    <w:rsid w:val="71972CE5"/>
    <w:rsid w:val="71973F9C"/>
    <w:rsid w:val="72E2393D"/>
    <w:rsid w:val="74F3531C"/>
    <w:rsid w:val="7544443B"/>
    <w:rsid w:val="76EA1012"/>
    <w:rsid w:val="78D21D8E"/>
    <w:rsid w:val="79BD47BC"/>
    <w:rsid w:val="7A0A1C4D"/>
    <w:rsid w:val="7AF36C06"/>
    <w:rsid w:val="7B7909CA"/>
    <w:rsid w:val="7D3558E5"/>
    <w:rsid w:val="7E540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6"/>
    <w:qFormat/>
    <w:uiPriority w:val="0"/>
    <w:pPr>
      <w:keepNext/>
      <w:keepLines/>
      <w:numPr>
        <w:ilvl w:val="0"/>
        <w:numId w:val="1"/>
      </w:numPr>
      <w:spacing w:before="480" w:after="360" w:line="400" w:lineRule="exact"/>
      <w:outlineLvl w:val="0"/>
    </w:pPr>
    <w:rPr>
      <w:rFonts w:eastAsia="黑体"/>
      <w:bCs/>
      <w:kern w:val="44"/>
      <w:sz w:val="32"/>
      <w:szCs w:val="32"/>
    </w:rPr>
  </w:style>
  <w:style w:type="paragraph" w:styleId="4">
    <w:name w:val="heading 2"/>
    <w:basedOn w:val="1"/>
    <w:next w:val="1"/>
    <w:link w:val="47"/>
    <w:qFormat/>
    <w:uiPriority w:val="0"/>
    <w:pPr>
      <w:keepNext/>
      <w:keepLines/>
      <w:spacing w:before="480" w:after="120" w:line="400" w:lineRule="exact"/>
      <w:outlineLvl w:val="1"/>
    </w:pPr>
    <w:rPr>
      <w:rFonts w:ascii="Arial" w:hAnsi="Arial" w:eastAsia="黑体"/>
      <w:bCs/>
      <w:sz w:val="28"/>
      <w:szCs w:val="28"/>
    </w:rPr>
  </w:style>
  <w:style w:type="paragraph" w:styleId="5">
    <w:name w:val="heading 3"/>
    <w:basedOn w:val="1"/>
    <w:next w:val="1"/>
    <w:link w:val="48"/>
    <w:qFormat/>
    <w:uiPriority w:val="0"/>
    <w:pPr>
      <w:keepNext/>
      <w:keepLines/>
      <w:adjustRightInd w:val="0"/>
      <w:spacing w:before="240" w:after="120" w:line="400" w:lineRule="exact"/>
      <w:ind w:left="900" w:hanging="900"/>
      <w:outlineLvl w:val="2"/>
    </w:pPr>
    <w:rPr>
      <w:rFonts w:eastAsia="黑体"/>
      <w:bCs/>
      <w:sz w:val="24"/>
    </w:rPr>
  </w:style>
  <w:style w:type="paragraph" w:styleId="6">
    <w:name w:val="heading 4"/>
    <w:basedOn w:val="1"/>
    <w:next w:val="1"/>
    <w:link w:val="49"/>
    <w:qFormat/>
    <w:uiPriority w:val="0"/>
    <w:pPr>
      <w:keepNext/>
      <w:keepLines/>
      <w:adjustRightInd w:val="0"/>
      <w:spacing w:before="280" w:after="290" w:line="376" w:lineRule="atLeast"/>
      <w:ind w:left="1700" w:hanging="425"/>
      <w:textAlignment w:val="baseline"/>
      <w:outlineLvl w:val="3"/>
    </w:pPr>
    <w:rPr>
      <w:rFonts w:ascii="Arial" w:hAnsi="Arial" w:eastAsia="黑体"/>
      <w:b/>
      <w:kern w:val="0"/>
      <w:sz w:val="28"/>
      <w:szCs w:val="20"/>
    </w:rPr>
  </w:style>
  <w:style w:type="paragraph" w:styleId="7">
    <w:name w:val="heading 5"/>
    <w:basedOn w:val="1"/>
    <w:next w:val="1"/>
    <w:link w:val="50"/>
    <w:qFormat/>
    <w:uiPriority w:val="0"/>
    <w:pPr>
      <w:keepNext/>
      <w:keepLines/>
      <w:adjustRightInd w:val="0"/>
      <w:spacing w:before="280" w:after="290" w:line="376" w:lineRule="atLeast"/>
      <w:ind w:left="2125" w:hanging="425"/>
      <w:textAlignment w:val="baseline"/>
      <w:outlineLvl w:val="4"/>
    </w:pPr>
    <w:rPr>
      <w:b/>
      <w:kern w:val="0"/>
      <w:sz w:val="28"/>
      <w:szCs w:val="20"/>
    </w:rPr>
  </w:style>
  <w:style w:type="paragraph" w:styleId="8">
    <w:name w:val="heading 6"/>
    <w:basedOn w:val="1"/>
    <w:next w:val="1"/>
    <w:link w:val="51"/>
    <w:qFormat/>
    <w:uiPriority w:val="0"/>
    <w:pPr>
      <w:keepNext/>
      <w:keepLines/>
      <w:adjustRightInd w:val="0"/>
      <w:spacing w:before="240" w:after="64" w:line="320" w:lineRule="atLeast"/>
      <w:ind w:left="2550" w:hanging="425"/>
      <w:textAlignment w:val="baseline"/>
      <w:outlineLvl w:val="5"/>
    </w:pPr>
    <w:rPr>
      <w:rFonts w:ascii="Arial" w:hAnsi="Arial" w:eastAsia="黑体"/>
      <w:b/>
      <w:kern w:val="0"/>
      <w:sz w:val="24"/>
      <w:szCs w:val="20"/>
    </w:rPr>
  </w:style>
  <w:style w:type="paragraph" w:styleId="9">
    <w:name w:val="heading 7"/>
    <w:basedOn w:val="1"/>
    <w:next w:val="1"/>
    <w:link w:val="52"/>
    <w:qFormat/>
    <w:uiPriority w:val="0"/>
    <w:pPr>
      <w:keepNext/>
      <w:keepLines/>
      <w:adjustRightInd w:val="0"/>
      <w:spacing w:before="240" w:after="64" w:line="320" w:lineRule="atLeast"/>
      <w:ind w:left="2975" w:hanging="425"/>
      <w:textAlignment w:val="baseline"/>
      <w:outlineLvl w:val="6"/>
    </w:pPr>
    <w:rPr>
      <w:b/>
      <w:kern w:val="0"/>
      <w:sz w:val="24"/>
      <w:szCs w:val="20"/>
    </w:rPr>
  </w:style>
  <w:style w:type="paragraph" w:styleId="10">
    <w:name w:val="heading 8"/>
    <w:basedOn w:val="1"/>
    <w:next w:val="1"/>
    <w:link w:val="53"/>
    <w:qFormat/>
    <w:uiPriority w:val="0"/>
    <w:pPr>
      <w:keepNext/>
      <w:keepLines/>
      <w:adjustRightInd w:val="0"/>
      <w:spacing w:before="240" w:after="64" w:line="320" w:lineRule="atLeast"/>
      <w:ind w:left="3400" w:hanging="425"/>
      <w:textAlignment w:val="baseline"/>
      <w:outlineLvl w:val="7"/>
    </w:pPr>
    <w:rPr>
      <w:rFonts w:ascii="Arial" w:hAnsi="Arial" w:eastAsia="黑体"/>
      <w:kern w:val="0"/>
      <w:sz w:val="24"/>
      <w:szCs w:val="20"/>
    </w:rPr>
  </w:style>
  <w:style w:type="paragraph" w:styleId="11">
    <w:name w:val="heading 9"/>
    <w:basedOn w:val="1"/>
    <w:next w:val="1"/>
    <w:link w:val="54"/>
    <w:qFormat/>
    <w:uiPriority w:val="0"/>
    <w:pPr>
      <w:keepNext/>
      <w:keepLines/>
      <w:adjustRightInd w:val="0"/>
      <w:spacing w:before="240" w:after="64" w:line="320" w:lineRule="atLeast"/>
      <w:ind w:left="3825" w:hanging="425"/>
      <w:textAlignment w:val="baseline"/>
      <w:outlineLvl w:val="8"/>
    </w:pPr>
    <w:rPr>
      <w:rFonts w:ascii="Arial" w:hAnsi="Arial" w:eastAsia="黑体"/>
      <w:kern w:val="0"/>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1"/>
    <w:qFormat/>
    <w:uiPriority w:val="0"/>
    <w:rPr>
      <w:rFonts w:ascii="宋体" w:hAnsi="Courier New" w:cs="Courier New"/>
      <w:szCs w:val="21"/>
    </w:rPr>
  </w:style>
  <w:style w:type="paragraph" w:styleId="12">
    <w:name w:val="toc 7"/>
    <w:basedOn w:val="1"/>
    <w:next w:val="1"/>
    <w:qFormat/>
    <w:uiPriority w:val="0"/>
    <w:pPr>
      <w:ind w:left="1260"/>
      <w:jc w:val="left"/>
    </w:pPr>
    <w:rPr>
      <w:sz w:val="18"/>
      <w:szCs w:val="18"/>
    </w:rPr>
  </w:style>
  <w:style w:type="paragraph" w:styleId="13">
    <w:name w:val="Normal Indent"/>
    <w:basedOn w:val="1"/>
    <w:link w:val="74"/>
    <w:qFormat/>
    <w:uiPriority w:val="0"/>
    <w:pPr>
      <w:ind w:firstLine="420"/>
    </w:pPr>
    <w:rPr>
      <w:rFonts w:asciiTheme="minorHAnsi" w:hAnsiTheme="minorHAnsi" w:eastAsiaTheme="minorEastAsia" w:cstheme="minorBidi"/>
      <w:szCs w:val="22"/>
    </w:rPr>
  </w:style>
  <w:style w:type="paragraph" w:styleId="14">
    <w:name w:val="Document Map"/>
    <w:basedOn w:val="1"/>
    <w:link w:val="81"/>
    <w:semiHidden/>
    <w:qFormat/>
    <w:uiPriority w:val="0"/>
    <w:pPr>
      <w:shd w:val="clear" w:color="auto" w:fill="000080"/>
    </w:pPr>
  </w:style>
  <w:style w:type="paragraph" w:styleId="15">
    <w:name w:val="annotation text"/>
    <w:basedOn w:val="1"/>
    <w:link w:val="89"/>
    <w:semiHidden/>
    <w:unhideWhenUsed/>
    <w:qFormat/>
    <w:uiPriority w:val="0"/>
    <w:pPr>
      <w:jc w:val="left"/>
    </w:pPr>
  </w:style>
  <w:style w:type="paragraph" w:styleId="16">
    <w:name w:val="Body Text 3"/>
    <w:basedOn w:val="1"/>
    <w:link w:val="95"/>
    <w:qFormat/>
    <w:uiPriority w:val="0"/>
    <w:pPr>
      <w:spacing w:after="120"/>
    </w:pPr>
    <w:rPr>
      <w:sz w:val="16"/>
      <w:szCs w:val="16"/>
    </w:rPr>
  </w:style>
  <w:style w:type="paragraph" w:styleId="17">
    <w:name w:val="Body Text"/>
    <w:basedOn w:val="1"/>
    <w:link w:val="126"/>
    <w:qFormat/>
    <w:uiPriority w:val="0"/>
    <w:pPr>
      <w:spacing w:after="120"/>
    </w:pPr>
  </w:style>
  <w:style w:type="paragraph" w:styleId="18">
    <w:name w:val="Body Text Indent"/>
    <w:basedOn w:val="1"/>
    <w:link w:val="121"/>
    <w:qFormat/>
    <w:uiPriority w:val="0"/>
    <w:pPr>
      <w:spacing w:after="120"/>
      <w:ind w:left="420" w:leftChars="200"/>
    </w:pPr>
  </w:style>
  <w:style w:type="paragraph" w:styleId="19">
    <w:name w:val="Block Text"/>
    <w:basedOn w:val="1"/>
    <w:qFormat/>
    <w:uiPriority w:val="0"/>
    <w:pPr>
      <w:ind w:right="-1"/>
    </w:pPr>
    <w:rPr>
      <w:rFonts w:ascii="宋体" w:hAnsi="宋体"/>
      <w:sz w:val="28"/>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spacing w:line="440" w:lineRule="exact"/>
      <w:ind w:left="400" w:leftChars="400"/>
      <w:jc w:val="left"/>
    </w:pPr>
    <w:rPr>
      <w:iCs/>
      <w:sz w:val="24"/>
    </w:rPr>
  </w:style>
  <w:style w:type="paragraph" w:styleId="22">
    <w:name w:val="toc 8"/>
    <w:basedOn w:val="1"/>
    <w:next w:val="1"/>
    <w:qFormat/>
    <w:uiPriority w:val="0"/>
    <w:pPr>
      <w:ind w:left="1470"/>
      <w:jc w:val="left"/>
    </w:pPr>
    <w:rPr>
      <w:sz w:val="18"/>
      <w:szCs w:val="18"/>
    </w:rPr>
  </w:style>
  <w:style w:type="paragraph" w:styleId="23">
    <w:name w:val="Date"/>
    <w:basedOn w:val="1"/>
    <w:next w:val="1"/>
    <w:link w:val="84"/>
    <w:qFormat/>
    <w:uiPriority w:val="0"/>
    <w:pPr>
      <w:ind w:left="100" w:leftChars="2500"/>
    </w:pPr>
  </w:style>
  <w:style w:type="paragraph" w:styleId="24">
    <w:name w:val="Body Text Indent 2"/>
    <w:basedOn w:val="1"/>
    <w:link w:val="115"/>
    <w:qFormat/>
    <w:uiPriority w:val="0"/>
    <w:pPr>
      <w:spacing w:line="440" w:lineRule="atLeast"/>
      <w:ind w:firstLine="720" w:firstLineChars="300"/>
    </w:pPr>
    <w:rPr>
      <w:rFonts w:ascii="宋体" w:hAnsi="宋体"/>
      <w:sz w:val="24"/>
    </w:rPr>
  </w:style>
  <w:style w:type="paragraph" w:styleId="25">
    <w:name w:val="Balloon Text"/>
    <w:basedOn w:val="1"/>
    <w:link w:val="125"/>
    <w:semiHidden/>
    <w:qFormat/>
    <w:uiPriority w:val="0"/>
    <w:rPr>
      <w:sz w:val="18"/>
      <w:szCs w:val="18"/>
    </w:rPr>
  </w:style>
  <w:style w:type="paragraph" w:styleId="26">
    <w:name w:val="footer"/>
    <w:basedOn w:val="1"/>
    <w:link w:val="55"/>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27">
    <w:name w:val="header"/>
    <w:basedOn w:val="1"/>
    <w:link w:val="124"/>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820"/>
      </w:tabs>
      <w:snapToGrid w:val="0"/>
      <w:spacing w:line="440" w:lineRule="exact"/>
      <w:jc w:val="left"/>
    </w:pPr>
    <w:rPr>
      <w:rFonts w:ascii="Arial" w:hAnsi="Arial" w:eastAsia="黑体"/>
      <w:b/>
      <w:bCs/>
      <w:sz w:val="28"/>
      <w:szCs w:val="28"/>
    </w:rPr>
  </w:style>
  <w:style w:type="paragraph" w:styleId="29">
    <w:name w:val="toc 4"/>
    <w:basedOn w:val="1"/>
    <w:next w:val="1"/>
    <w:qFormat/>
    <w:uiPriority w:val="0"/>
    <w:pPr>
      <w:ind w:left="630"/>
      <w:jc w:val="left"/>
    </w:pPr>
    <w:rPr>
      <w:sz w:val="18"/>
      <w:szCs w:val="18"/>
    </w:rPr>
  </w:style>
  <w:style w:type="paragraph" w:styleId="30">
    <w:name w:val="toc 6"/>
    <w:basedOn w:val="1"/>
    <w:next w:val="1"/>
    <w:qFormat/>
    <w:uiPriority w:val="0"/>
    <w:pPr>
      <w:ind w:left="1050"/>
      <w:jc w:val="left"/>
    </w:pPr>
    <w:rPr>
      <w:sz w:val="18"/>
      <w:szCs w:val="18"/>
    </w:rPr>
  </w:style>
  <w:style w:type="paragraph" w:styleId="31">
    <w:name w:val="Body Text Indent 3"/>
    <w:basedOn w:val="1"/>
    <w:link w:val="133"/>
    <w:qFormat/>
    <w:uiPriority w:val="0"/>
    <w:pPr>
      <w:spacing w:after="120"/>
      <w:ind w:left="420" w:leftChars="200"/>
    </w:pPr>
    <w:rPr>
      <w:sz w:val="16"/>
      <w:szCs w:val="16"/>
    </w:rPr>
  </w:style>
  <w:style w:type="paragraph" w:styleId="32">
    <w:name w:val="toc 2"/>
    <w:basedOn w:val="1"/>
    <w:next w:val="1"/>
    <w:qFormat/>
    <w:uiPriority w:val="39"/>
    <w:pPr>
      <w:spacing w:line="440" w:lineRule="exact"/>
      <w:ind w:left="200" w:leftChars="200"/>
      <w:jc w:val="left"/>
    </w:pPr>
    <w:rPr>
      <w:b/>
      <w:smallCaps/>
      <w:sz w:val="24"/>
      <w:szCs w:val="20"/>
    </w:rPr>
  </w:style>
  <w:style w:type="paragraph" w:styleId="33">
    <w:name w:val="toc 9"/>
    <w:basedOn w:val="1"/>
    <w:next w:val="1"/>
    <w:qFormat/>
    <w:uiPriority w:val="0"/>
    <w:pPr>
      <w:ind w:left="1680"/>
      <w:jc w:val="left"/>
    </w:pPr>
    <w:rPr>
      <w:sz w:val="18"/>
      <w:szCs w:val="18"/>
    </w:rPr>
  </w:style>
  <w:style w:type="paragraph" w:styleId="34">
    <w:name w:val="HTML Preformatted"/>
    <w:basedOn w:val="1"/>
    <w:link w:val="1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宋体"/>
      <w:kern w:val="0"/>
      <w:sz w:val="20"/>
      <w:szCs w:val="20"/>
    </w:rPr>
  </w:style>
  <w:style w:type="paragraph" w:styleId="35">
    <w:name w:val="Normal (Web)"/>
    <w:basedOn w:val="1"/>
    <w:qFormat/>
    <w:uiPriority w:val="0"/>
    <w:pPr>
      <w:widowControl/>
      <w:spacing w:before="100" w:beforeAutospacing="1" w:after="100" w:afterAutospacing="1"/>
      <w:jc w:val="left"/>
    </w:pPr>
    <w:rPr>
      <w:rFonts w:ascii="Arial Unicode MS" w:hAnsi="Arial Unicode MS" w:eastAsia="Arial Unicode MS" w:cs="楷体_GB2312"/>
      <w:kern w:val="0"/>
      <w:sz w:val="24"/>
    </w:rPr>
  </w:style>
  <w:style w:type="paragraph" w:styleId="36">
    <w:name w:val="index 1"/>
    <w:basedOn w:val="1"/>
    <w:next w:val="1"/>
    <w:qFormat/>
    <w:uiPriority w:val="0"/>
    <w:pPr>
      <w:spacing w:line="440" w:lineRule="exact"/>
      <w:jc w:val="center"/>
    </w:pPr>
    <w:rPr>
      <w:color w:val="FF6600"/>
      <w:sz w:val="24"/>
    </w:rPr>
  </w:style>
  <w:style w:type="paragraph" w:styleId="37">
    <w:name w:val="annotation subject"/>
    <w:basedOn w:val="15"/>
    <w:next w:val="15"/>
    <w:link w:val="90"/>
    <w:semiHidden/>
    <w:qFormat/>
    <w:uiPriority w:val="0"/>
    <w:rPr>
      <w:b/>
      <w:bCs/>
    </w:rPr>
  </w:style>
  <w:style w:type="table" w:styleId="39">
    <w:name w:val="Table Grid"/>
    <w:basedOn w:val="38"/>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555555"/>
      <w:sz w:val="18"/>
      <w:szCs w:val="18"/>
      <w:u w:val="none"/>
    </w:rPr>
  </w:style>
  <w:style w:type="character" w:styleId="44">
    <w:name w:val="Hyperlink"/>
    <w:qFormat/>
    <w:uiPriority w:val="99"/>
    <w:rPr>
      <w:color w:val="0368A8"/>
      <w:u w:val="none"/>
    </w:rPr>
  </w:style>
  <w:style w:type="character" w:styleId="45">
    <w:name w:val="annotation reference"/>
    <w:qFormat/>
    <w:uiPriority w:val="0"/>
    <w:rPr>
      <w:sz w:val="21"/>
      <w:szCs w:val="21"/>
    </w:rPr>
  </w:style>
  <w:style w:type="character" w:customStyle="1" w:styleId="46">
    <w:name w:val="标题 1 Char"/>
    <w:basedOn w:val="40"/>
    <w:link w:val="3"/>
    <w:qFormat/>
    <w:uiPriority w:val="0"/>
    <w:rPr>
      <w:rFonts w:ascii="Calibri" w:hAnsi="Calibri" w:eastAsia="黑体" w:cs="Times New Roman"/>
      <w:bCs/>
      <w:kern w:val="44"/>
      <w:sz w:val="32"/>
      <w:szCs w:val="32"/>
    </w:rPr>
  </w:style>
  <w:style w:type="character" w:customStyle="1" w:styleId="47">
    <w:name w:val="标题 2 Char"/>
    <w:basedOn w:val="40"/>
    <w:link w:val="4"/>
    <w:qFormat/>
    <w:uiPriority w:val="0"/>
    <w:rPr>
      <w:rFonts w:ascii="Arial" w:hAnsi="Arial" w:eastAsia="黑体" w:cs="Times New Roman"/>
      <w:bCs/>
      <w:sz w:val="28"/>
      <w:szCs w:val="28"/>
    </w:rPr>
  </w:style>
  <w:style w:type="character" w:customStyle="1" w:styleId="48">
    <w:name w:val="标题 3 Char"/>
    <w:basedOn w:val="40"/>
    <w:link w:val="5"/>
    <w:qFormat/>
    <w:uiPriority w:val="0"/>
    <w:rPr>
      <w:rFonts w:ascii="Calibri" w:hAnsi="Calibri" w:eastAsia="黑体" w:cs="Times New Roman"/>
      <w:bCs/>
      <w:sz w:val="24"/>
      <w:szCs w:val="24"/>
    </w:rPr>
  </w:style>
  <w:style w:type="character" w:customStyle="1" w:styleId="49">
    <w:name w:val="标题 4 Char"/>
    <w:basedOn w:val="40"/>
    <w:link w:val="6"/>
    <w:qFormat/>
    <w:uiPriority w:val="0"/>
    <w:rPr>
      <w:rFonts w:ascii="Arial" w:hAnsi="Arial" w:eastAsia="黑体" w:cs="Times New Roman"/>
      <w:b/>
      <w:kern w:val="0"/>
      <w:sz w:val="28"/>
      <w:szCs w:val="20"/>
    </w:rPr>
  </w:style>
  <w:style w:type="character" w:customStyle="1" w:styleId="50">
    <w:name w:val="标题 5 Char"/>
    <w:basedOn w:val="40"/>
    <w:link w:val="7"/>
    <w:qFormat/>
    <w:uiPriority w:val="0"/>
    <w:rPr>
      <w:rFonts w:ascii="Calibri" w:hAnsi="Calibri" w:eastAsia="宋体" w:cs="Times New Roman"/>
      <w:b/>
      <w:kern w:val="0"/>
      <w:sz w:val="28"/>
      <w:szCs w:val="20"/>
    </w:rPr>
  </w:style>
  <w:style w:type="character" w:customStyle="1" w:styleId="51">
    <w:name w:val="标题 6 Char"/>
    <w:basedOn w:val="40"/>
    <w:link w:val="8"/>
    <w:qFormat/>
    <w:uiPriority w:val="0"/>
    <w:rPr>
      <w:rFonts w:ascii="Arial" w:hAnsi="Arial" w:eastAsia="黑体" w:cs="Times New Roman"/>
      <w:b/>
      <w:kern w:val="0"/>
      <w:sz w:val="24"/>
      <w:szCs w:val="20"/>
    </w:rPr>
  </w:style>
  <w:style w:type="character" w:customStyle="1" w:styleId="52">
    <w:name w:val="标题 7 Char"/>
    <w:basedOn w:val="40"/>
    <w:link w:val="9"/>
    <w:qFormat/>
    <w:uiPriority w:val="0"/>
    <w:rPr>
      <w:rFonts w:ascii="Calibri" w:hAnsi="Calibri" w:eastAsia="宋体" w:cs="Times New Roman"/>
      <w:b/>
      <w:kern w:val="0"/>
      <w:sz w:val="24"/>
      <w:szCs w:val="20"/>
    </w:rPr>
  </w:style>
  <w:style w:type="character" w:customStyle="1" w:styleId="53">
    <w:name w:val="标题 8 Char"/>
    <w:basedOn w:val="40"/>
    <w:link w:val="10"/>
    <w:qFormat/>
    <w:uiPriority w:val="0"/>
    <w:rPr>
      <w:rFonts w:ascii="Arial" w:hAnsi="Arial" w:eastAsia="黑体" w:cs="Times New Roman"/>
      <w:kern w:val="0"/>
      <w:sz w:val="24"/>
      <w:szCs w:val="20"/>
    </w:rPr>
  </w:style>
  <w:style w:type="character" w:customStyle="1" w:styleId="54">
    <w:name w:val="标题 9 Char"/>
    <w:basedOn w:val="40"/>
    <w:link w:val="11"/>
    <w:qFormat/>
    <w:uiPriority w:val="0"/>
    <w:rPr>
      <w:rFonts w:ascii="Arial" w:hAnsi="Arial" w:eastAsia="黑体" w:cs="Times New Roman"/>
      <w:kern w:val="0"/>
      <w:szCs w:val="20"/>
    </w:rPr>
  </w:style>
  <w:style w:type="character" w:customStyle="1" w:styleId="55">
    <w:name w:val="页脚 Char"/>
    <w:link w:val="26"/>
    <w:qFormat/>
    <w:uiPriority w:val="0"/>
    <w:rPr>
      <w:sz w:val="18"/>
      <w:szCs w:val="18"/>
    </w:rPr>
  </w:style>
  <w:style w:type="character" w:customStyle="1" w:styleId="56">
    <w:name w:val="c1"/>
    <w:qFormat/>
    <w:uiPriority w:val="0"/>
    <w:rPr>
      <w:sz w:val="20"/>
      <w:szCs w:val="20"/>
    </w:rPr>
  </w:style>
  <w:style w:type="character" w:customStyle="1" w:styleId="57">
    <w:name w:val="投标文件四级标题 Char"/>
    <w:link w:val="58"/>
    <w:qFormat/>
    <w:uiPriority w:val="0"/>
    <w:rPr>
      <w:szCs w:val="24"/>
    </w:rPr>
  </w:style>
  <w:style w:type="paragraph" w:customStyle="1" w:styleId="58">
    <w:name w:val="投标文件四级标题"/>
    <w:basedOn w:val="1"/>
    <w:link w:val="57"/>
    <w:qFormat/>
    <w:uiPriority w:val="0"/>
    <w:pPr>
      <w:tabs>
        <w:tab w:val="left" w:pos="1080"/>
      </w:tabs>
      <w:ind w:left="1080" w:hanging="1080"/>
    </w:pPr>
    <w:rPr>
      <w:rFonts w:asciiTheme="minorHAnsi" w:hAnsiTheme="minorHAnsi" w:eastAsiaTheme="minorEastAsia" w:cstheme="minorBidi"/>
    </w:rPr>
  </w:style>
  <w:style w:type="character" w:customStyle="1" w:styleId="59">
    <w:name w:val="font11"/>
    <w:qFormat/>
    <w:uiPriority w:val="0"/>
    <w:rPr>
      <w:rFonts w:hint="eastAsia" w:ascii="宋体" w:hAnsi="宋体" w:eastAsia="宋体"/>
      <w:color w:val="000000"/>
      <w:sz w:val="24"/>
      <w:szCs w:val="24"/>
      <w:u w:val="none"/>
    </w:rPr>
  </w:style>
  <w:style w:type="character" w:customStyle="1" w:styleId="60">
    <w:name w:val="b1481"/>
    <w:qFormat/>
    <w:uiPriority w:val="0"/>
    <w:rPr>
      <w:sz w:val="21"/>
      <w:szCs w:val="21"/>
      <w:u w:val="none"/>
    </w:rPr>
  </w:style>
  <w:style w:type="character" w:customStyle="1" w:styleId="61">
    <w:name w:val="font21"/>
    <w:qFormat/>
    <w:uiPriority w:val="0"/>
    <w:rPr>
      <w:rFonts w:hint="default" w:ascii="Times New Roman" w:hAnsi="Times New Roman" w:cs="Times New Roman"/>
      <w:color w:val="000000"/>
      <w:sz w:val="24"/>
      <w:szCs w:val="24"/>
      <w:u w:val="none"/>
    </w:rPr>
  </w:style>
  <w:style w:type="character" w:customStyle="1" w:styleId="62">
    <w:name w:val="投标文件三级标题 Char"/>
    <w:link w:val="63"/>
    <w:qFormat/>
    <w:uiPriority w:val="0"/>
    <w:rPr>
      <w:szCs w:val="24"/>
    </w:rPr>
  </w:style>
  <w:style w:type="paragraph" w:customStyle="1" w:styleId="63">
    <w:name w:val="投标文件三级标题"/>
    <w:basedOn w:val="1"/>
    <w:link w:val="62"/>
    <w:qFormat/>
    <w:uiPriority w:val="0"/>
    <w:rPr>
      <w:rFonts w:asciiTheme="minorHAnsi" w:hAnsiTheme="minorHAnsi" w:eastAsiaTheme="minorEastAsia" w:cstheme="minorBidi"/>
    </w:rPr>
  </w:style>
  <w:style w:type="character" w:customStyle="1" w:styleId="64">
    <w:name w:val="font61"/>
    <w:qFormat/>
    <w:uiPriority w:val="0"/>
    <w:rPr>
      <w:rFonts w:hint="default" w:ascii="Times New Roman" w:hAnsi="Times New Roman" w:cs="Times New Roman"/>
      <w:color w:val="000000"/>
      <w:sz w:val="24"/>
      <w:szCs w:val="24"/>
      <w:u w:val="none"/>
    </w:rPr>
  </w:style>
  <w:style w:type="character" w:customStyle="1" w:styleId="65">
    <w:name w:val="投标文件正文 Char"/>
    <w:qFormat/>
    <w:uiPriority w:val="0"/>
    <w:rPr>
      <w:rFonts w:ascii="Arial" w:hAnsi="Arial" w:eastAsia="宋体"/>
      <w:color w:val="000000"/>
      <w:kern w:val="2"/>
      <w:sz w:val="24"/>
      <w:lang w:val="en-US" w:eastAsia="zh-CN" w:bidi="ar-SA"/>
    </w:rPr>
  </w:style>
  <w:style w:type="character" w:customStyle="1" w:styleId="66">
    <w:name w:val="投标文件一级标题 Char"/>
    <w:link w:val="67"/>
    <w:qFormat/>
    <w:uiPriority w:val="0"/>
    <w:rPr>
      <w:rFonts w:ascii="Arial" w:hAnsi="Arial" w:eastAsia="黑体"/>
      <w:bCs/>
      <w:kern w:val="44"/>
      <w:sz w:val="32"/>
      <w:szCs w:val="32"/>
    </w:rPr>
  </w:style>
  <w:style w:type="paragraph" w:customStyle="1" w:styleId="67">
    <w:name w:val="投标文件一级标题"/>
    <w:basedOn w:val="3"/>
    <w:link w:val="66"/>
    <w:qFormat/>
    <w:uiPriority w:val="0"/>
    <w:pPr>
      <w:pageBreakBefore/>
      <w:numPr>
        <w:numId w:val="2"/>
      </w:numPr>
      <w:tabs>
        <w:tab w:val="left" w:pos="980"/>
      </w:tabs>
      <w:jc w:val="center"/>
    </w:pPr>
    <w:rPr>
      <w:rFonts w:ascii="Arial" w:hAnsi="Arial" w:cstheme="minorBidi"/>
    </w:rPr>
  </w:style>
  <w:style w:type="character" w:customStyle="1" w:styleId="68">
    <w:name w:val="font71"/>
    <w:qFormat/>
    <w:uiPriority w:val="0"/>
    <w:rPr>
      <w:rFonts w:hint="default" w:ascii="Times New Roman" w:hAnsi="Times New Roman" w:cs="Times New Roman"/>
      <w:color w:val="000000"/>
      <w:sz w:val="24"/>
      <w:szCs w:val="24"/>
      <w:u w:val="none"/>
      <w:vertAlign w:val="subscript"/>
    </w:rPr>
  </w:style>
  <w:style w:type="character" w:customStyle="1" w:styleId="69">
    <w:name w:val="font31"/>
    <w:qFormat/>
    <w:uiPriority w:val="0"/>
    <w:rPr>
      <w:rFonts w:hint="default" w:ascii="Times New Roman" w:hAnsi="Times New Roman" w:cs="Times New Roman"/>
      <w:color w:val="000000"/>
      <w:sz w:val="24"/>
      <w:szCs w:val="24"/>
      <w:u w:val="none"/>
      <w:vertAlign w:val="superscript"/>
    </w:rPr>
  </w:style>
  <w:style w:type="character" w:customStyle="1" w:styleId="70">
    <w:name w:val="投标文件正文 Char Char"/>
    <w:link w:val="71"/>
    <w:qFormat/>
    <w:uiPriority w:val="0"/>
    <w:rPr>
      <w:rFonts w:ascii="Arial" w:hAnsi="Arial"/>
      <w:sz w:val="24"/>
      <w:szCs w:val="24"/>
    </w:rPr>
  </w:style>
  <w:style w:type="paragraph" w:customStyle="1" w:styleId="71">
    <w:name w:val="投标文件正文"/>
    <w:basedOn w:val="1"/>
    <w:link w:val="70"/>
    <w:qFormat/>
    <w:uiPriority w:val="0"/>
    <w:pPr>
      <w:spacing w:line="400" w:lineRule="exact"/>
      <w:ind w:firstLine="480" w:firstLineChars="200"/>
    </w:pPr>
    <w:rPr>
      <w:rFonts w:ascii="Arial" w:hAnsi="Arial" w:eastAsiaTheme="minorEastAsia" w:cstheme="minorBidi"/>
      <w:sz w:val="24"/>
    </w:rPr>
  </w:style>
  <w:style w:type="character" w:customStyle="1" w:styleId="72">
    <w:name w:val="apple-style-span"/>
    <w:basedOn w:val="40"/>
    <w:qFormat/>
    <w:uiPriority w:val="0"/>
  </w:style>
  <w:style w:type="character" w:customStyle="1" w:styleId="73">
    <w:name w:val="dash6b63_6587__char1"/>
    <w:qFormat/>
    <w:uiPriority w:val="0"/>
    <w:rPr>
      <w:rFonts w:hint="default" w:ascii="Times New Roman" w:hAnsi="Times New Roman" w:cs="Times New Roman"/>
      <w:sz w:val="20"/>
      <w:szCs w:val="20"/>
      <w:u w:val="none"/>
    </w:rPr>
  </w:style>
  <w:style w:type="character" w:customStyle="1" w:styleId="74">
    <w:name w:val="正文缩进 Char"/>
    <w:link w:val="13"/>
    <w:qFormat/>
    <w:uiPriority w:val="0"/>
  </w:style>
  <w:style w:type="paragraph" w:customStyle="1" w:styleId="75">
    <w:name w:val="Char1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font6"/>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7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p15"/>
    <w:basedOn w:val="1"/>
    <w:qFormat/>
    <w:uiPriority w:val="0"/>
    <w:pPr>
      <w:widowControl/>
    </w:pPr>
    <w:rPr>
      <w:kern w:val="0"/>
      <w:sz w:val="24"/>
    </w:rPr>
  </w:style>
  <w:style w:type="paragraph" w:customStyle="1" w:styleId="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8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character" w:customStyle="1" w:styleId="81">
    <w:name w:val="文档结构图 Char"/>
    <w:basedOn w:val="40"/>
    <w:link w:val="14"/>
    <w:semiHidden/>
    <w:qFormat/>
    <w:uiPriority w:val="0"/>
    <w:rPr>
      <w:rFonts w:ascii="Calibri" w:hAnsi="Calibri" w:eastAsia="宋体" w:cs="Times New Roman"/>
      <w:szCs w:val="24"/>
      <w:shd w:val="clear" w:color="auto" w:fill="000080"/>
    </w:rPr>
  </w:style>
  <w:style w:type="paragraph" w:customStyle="1" w:styleId="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8"/>
      <w:szCs w:val="28"/>
    </w:rPr>
  </w:style>
  <w:style w:type="paragraph" w:customStyle="1" w:styleId="8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84">
    <w:name w:val="日期 Char"/>
    <w:basedOn w:val="40"/>
    <w:link w:val="23"/>
    <w:qFormat/>
    <w:uiPriority w:val="0"/>
    <w:rPr>
      <w:rFonts w:ascii="Calibri" w:hAnsi="Calibri" w:eastAsia="宋体" w:cs="Times New Roman"/>
      <w:szCs w:val="24"/>
    </w:rPr>
  </w:style>
  <w:style w:type="paragraph" w:customStyle="1" w:styleId="85">
    <w:name w:val="xl40"/>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86">
    <w:name w:val="p16"/>
    <w:basedOn w:val="1"/>
    <w:qFormat/>
    <w:uiPriority w:val="0"/>
    <w:pPr>
      <w:widowControl/>
      <w:snapToGrid w:val="0"/>
      <w:spacing w:line="360" w:lineRule="auto"/>
      <w:ind w:firstLine="567"/>
    </w:pPr>
    <w:rPr>
      <w:kern w:val="0"/>
      <w:sz w:val="28"/>
      <w:szCs w:val="28"/>
    </w:rPr>
  </w:style>
  <w:style w:type="paragraph" w:customStyle="1" w:styleId="87">
    <w:name w:val="xl3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8">
    <w:name w:val="xl4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32"/>
      <w:szCs w:val="32"/>
    </w:rPr>
  </w:style>
  <w:style w:type="character" w:customStyle="1" w:styleId="89">
    <w:name w:val="批注文字 Char"/>
    <w:basedOn w:val="40"/>
    <w:link w:val="15"/>
    <w:semiHidden/>
    <w:qFormat/>
    <w:uiPriority w:val="0"/>
    <w:rPr>
      <w:rFonts w:ascii="Calibri" w:hAnsi="Calibri" w:eastAsia="宋体" w:cs="Times New Roman"/>
      <w:szCs w:val="24"/>
    </w:rPr>
  </w:style>
  <w:style w:type="character" w:customStyle="1" w:styleId="90">
    <w:name w:val="批注主题 Char"/>
    <w:basedOn w:val="89"/>
    <w:link w:val="37"/>
    <w:semiHidden/>
    <w:qFormat/>
    <w:uiPriority w:val="0"/>
    <w:rPr>
      <w:rFonts w:ascii="Calibri" w:hAnsi="Calibri" w:eastAsia="宋体" w:cs="Times New Roman"/>
      <w:b/>
      <w:bCs/>
      <w:szCs w:val="24"/>
    </w:rPr>
  </w:style>
  <w:style w:type="paragraph" w:customStyle="1" w:styleId="91">
    <w:name w:val="wg"/>
    <w:basedOn w:val="1"/>
    <w:qFormat/>
    <w:uiPriority w:val="0"/>
    <w:rPr>
      <w:sz w:val="28"/>
      <w:szCs w:val="20"/>
    </w:rPr>
  </w:style>
  <w:style w:type="paragraph" w:customStyle="1" w:styleId="92">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3">
    <w:name w:val="样式 标题 2 + 行距: 多倍行距 1.73 字行"/>
    <w:basedOn w:val="4"/>
    <w:qFormat/>
    <w:uiPriority w:val="0"/>
    <w:pPr>
      <w:adjustRightInd w:val="0"/>
      <w:spacing w:before="240" w:line="560" w:lineRule="exact"/>
    </w:pPr>
    <w:rPr>
      <w:rFonts w:ascii="Times New Roman" w:hAnsi="Times New Roman" w:eastAsia="宋体"/>
      <w:szCs w:val="20"/>
    </w:rPr>
  </w:style>
  <w:style w:type="paragraph" w:customStyle="1" w:styleId="94">
    <w:name w:val="正文目录 + 首行缩进:  2 字符 + 首行缩进:  2 字符 + 首行缩进:  2 字符"/>
    <w:basedOn w:val="1"/>
    <w:qFormat/>
    <w:uiPriority w:val="0"/>
    <w:pPr>
      <w:spacing w:line="360" w:lineRule="auto"/>
      <w:jc w:val="center"/>
    </w:pPr>
    <w:rPr>
      <w:rFonts w:ascii="仿宋_GB2312" w:hAnsi="宋体" w:eastAsia="仿宋_GB2312" w:cs="宋体"/>
      <w:b/>
      <w:kern w:val="0"/>
      <w:sz w:val="36"/>
      <w:szCs w:val="20"/>
    </w:rPr>
  </w:style>
  <w:style w:type="character" w:customStyle="1" w:styleId="95">
    <w:name w:val="正文文本 3 Char"/>
    <w:basedOn w:val="40"/>
    <w:link w:val="16"/>
    <w:qFormat/>
    <w:uiPriority w:val="0"/>
    <w:rPr>
      <w:rFonts w:ascii="Calibri" w:hAnsi="Calibri" w:eastAsia="宋体" w:cs="Times New Roman"/>
      <w:sz w:val="16"/>
      <w:szCs w:val="16"/>
    </w:rPr>
  </w:style>
  <w:style w:type="paragraph" w:customStyle="1" w:styleId="9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7">
    <w:name w:val="Char1"/>
    <w:basedOn w:val="1"/>
    <w:qFormat/>
    <w:uiPriority w:val="0"/>
    <w:rPr>
      <w:szCs w:val="20"/>
    </w:rPr>
  </w:style>
  <w:style w:type="paragraph" w:customStyle="1" w:styleId="98">
    <w:name w:val="Char Char Char Char"/>
    <w:basedOn w:val="1"/>
    <w:qFormat/>
    <w:uiPriority w:val="0"/>
  </w:style>
  <w:style w:type="paragraph" w:customStyle="1" w:styleId="9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100">
    <w:name w:val="Char"/>
    <w:basedOn w:val="1"/>
    <w:next w:val="1"/>
    <w:qFormat/>
    <w:uiPriority w:val="0"/>
    <w:pPr>
      <w:spacing w:line="240" w:lineRule="atLeast"/>
      <w:ind w:left="420" w:firstLine="420"/>
      <w:jc w:val="left"/>
    </w:pPr>
  </w:style>
  <w:style w:type="paragraph" w:customStyle="1" w:styleId="101">
    <w:name w:val="样式 正文 + 首行缩进:  2 字符 Char"/>
    <w:basedOn w:val="1"/>
    <w:qFormat/>
    <w:uiPriority w:val="0"/>
    <w:pPr>
      <w:spacing w:line="360" w:lineRule="auto"/>
      <w:ind w:firstLine="200" w:firstLineChars="200"/>
    </w:pPr>
    <w:rPr>
      <w:rFonts w:ascii="仿宋_GB2312" w:hAnsi="宋体" w:eastAsia="仿宋_GB2312" w:cs="宋体"/>
      <w:kern w:val="0"/>
      <w:sz w:val="24"/>
      <w:szCs w:val="20"/>
    </w:rPr>
  </w:style>
  <w:style w:type="character" w:customStyle="1" w:styleId="102">
    <w:name w:val="HTML 预设格式 Char"/>
    <w:basedOn w:val="40"/>
    <w:link w:val="34"/>
    <w:qFormat/>
    <w:uiPriority w:val="0"/>
    <w:rPr>
      <w:rFonts w:ascii="Arial Unicode MS" w:hAnsi="Arial Unicode MS" w:eastAsia="宋体" w:cs="宋体"/>
      <w:kern w:val="0"/>
      <w:sz w:val="20"/>
      <w:szCs w:val="20"/>
    </w:rPr>
  </w:style>
  <w:style w:type="paragraph" w:customStyle="1" w:styleId="103">
    <w:name w:val="列表段落1"/>
    <w:basedOn w:val="1"/>
    <w:qFormat/>
    <w:uiPriority w:val="0"/>
    <w:pPr>
      <w:ind w:firstLine="420" w:firstLineChars="200"/>
    </w:pPr>
    <w:rPr>
      <w:szCs w:val="22"/>
    </w:rPr>
  </w:style>
  <w:style w:type="paragraph" w:customStyle="1" w:styleId="10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07">
    <w:name w:val="xl42"/>
    <w:basedOn w:val="1"/>
    <w:qFormat/>
    <w:uiPriority w:val="0"/>
    <w:pPr>
      <w:widowControl/>
      <w:pBdr>
        <w:top w:val="single" w:color="auto" w:sz="4" w:space="0"/>
      </w:pBdr>
      <w:spacing w:before="100" w:beforeAutospacing="1" w:after="100" w:afterAutospacing="1"/>
      <w:jc w:val="center"/>
    </w:pPr>
    <w:rPr>
      <w:rFonts w:ascii="宋体" w:hAnsi="宋体" w:cs="宋体"/>
      <w:kern w:val="0"/>
      <w:sz w:val="32"/>
      <w:szCs w:val="32"/>
    </w:rPr>
  </w:style>
  <w:style w:type="paragraph" w:customStyle="1" w:styleId="108">
    <w:name w:val="样式 三号"/>
    <w:basedOn w:val="1"/>
    <w:qFormat/>
    <w:uiPriority w:val="0"/>
    <w:rPr>
      <w:rFonts w:eastAsia="仿宋_GB2312"/>
      <w:sz w:val="32"/>
      <w:szCs w:val="32"/>
    </w:rPr>
  </w:style>
  <w:style w:type="paragraph" w:customStyle="1" w:styleId="109">
    <w:name w:val="Char2"/>
    <w:basedOn w:val="1"/>
    <w:qFormat/>
    <w:uiPriority w:val="0"/>
  </w:style>
  <w:style w:type="character" w:customStyle="1" w:styleId="110">
    <w:name w:val="页脚 字符1"/>
    <w:basedOn w:val="40"/>
    <w:semiHidden/>
    <w:qFormat/>
    <w:uiPriority w:val="99"/>
    <w:rPr>
      <w:rFonts w:ascii="Calibri" w:hAnsi="Calibri" w:eastAsia="宋体" w:cs="Times New Roman"/>
      <w:sz w:val="18"/>
      <w:szCs w:val="18"/>
    </w:rPr>
  </w:style>
  <w:style w:type="character" w:customStyle="1" w:styleId="111">
    <w:name w:val="纯文本 Char"/>
    <w:basedOn w:val="40"/>
    <w:link w:val="2"/>
    <w:qFormat/>
    <w:uiPriority w:val="0"/>
    <w:rPr>
      <w:rFonts w:ascii="宋体" w:hAnsi="Courier New" w:eastAsia="宋体" w:cs="Courier New"/>
      <w:szCs w:val="21"/>
    </w:rPr>
  </w:style>
  <w:style w:type="paragraph" w:customStyle="1" w:styleId="112">
    <w:name w:val="6.表与图题标准"/>
    <w:basedOn w:val="1"/>
    <w:qFormat/>
    <w:uiPriority w:val="0"/>
    <w:pPr>
      <w:spacing w:line="360" w:lineRule="auto"/>
      <w:ind w:firstLine="422" w:firstLineChars="200"/>
      <w:jc w:val="center"/>
    </w:pPr>
    <w:rPr>
      <w:b/>
      <w:szCs w:val="21"/>
    </w:rPr>
  </w:style>
  <w:style w:type="paragraph" w:customStyle="1" w:styleId="113">
    <w:name w:val="样式 标题 3 + (西文) Arial (中文) 黑体 四号 非加粗 蓝色"/>
    <w:basedOn w:val="5"/>
    <w:qFormat/>
    <w:uiPriority w:val="0"/>
    <w:pPr>
      <w:spacing w:line="440" w:lineRule="exact"/>
    </w:pPr>
    <w:rPr>
      <w:rFonts w:ascii="Arial" w:hAnsi="Arial"/>
      <w:b/>
      <w:bCs w:val="0"/>
      <w:color w:val="0000FF"/>
      <w:sz w:val="28"/>
    </w:rPr>
  </w:style>
  <w:style w:type="paragraph" w:customStyle="1" w:styleId="114">
    <w:name w:val="xl39"/>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32"/>
      <w:szCs w:val="32"/>
    </w:rPr>
  </w:style>
  <w:style w:type="character" w:customStyle="1" w:styleId="115">
    <w:name w:val="正文文本缩进 2 Char"/>
    <w:basedOn w:val="40"/>
    <w:link w:val="24"/>
    <w:qFormat/>
    <w:uiPriority w:val="0"/>
    <w:rPr>
      <w:rFonts w:ascii="宋体" w:hAnsi="宋体" w:eastAsia="宋体" w:cs="Times New Roman"/>
      <w:sz w:val="24"/>
      <w:szCs w:val="24"/>
    </w:rPr>
  </w:style>
  <w:style w:type="paragraph" w:customStyle="1" w:styleId="116">
    <w:name w:val="point"/>
    <w:basedOn w:val="1"/>
    <w:qFormat/>
    <w:uiPriority w:val="0"/>
    <w:pPr>
      <w:widowControl/>
      <w:overflowPunct w:val="0"/>
      <w:autoSpaceDE w:val="0"/>
      <w:autoSpaceDN w:val="0"/>
      <w:adjustRightInd w:val="0"/>
      <w:spacing w:before="40" w:after="40"/>
      <w:ind w:left="720" w:hanging="274"/>
      <w:textAlignment w:val="baseline"/>
    </w:pPr>
    <w:rPr>
      <w:rFonts w:ascii="仿宋体" w:eastAsia="仿宋体"/>
      <w:spacing w:val="-2"/>
      <w:kern w:val="0"/>
      <w:position w:val="-2"/>
      <w:sz w:val="24"/>
      <w:szCs w:val="20"/>
    </w:rPr>
  </w:style>
  <w:style w:type="paragraph" w:customStyle="1" w:styleId="117">
    <w:name w:val="p17"/>
    <w:basedOn w:val="1"/>
    <w:qFormat/>
    <w:uiPriority w:val="0"/>
    <w:pPr>
      <w:widowControl/>
      <w:jc w:val="left"/>
    </w:pPr>
    <w:rPr>
      <w:rFonts w:ascii="宋体" w:hAnsi="宋体" w:cs="宋体"/>
      <w:kern w:val="0"/>
      <w:sz w:val="22"/>
      <w:szCs w:val="22"/>
    </w:rPr>
  </w:style>
  <w:style w:type="paragraph" w:customStyle="1" w:styleId="118">
    <w:name w:val="xl36"/>
    <w:basedOn w:val="1"/>
    <w:qFormat/>
    <w:uiPriority w:val="0"/>
    <w:pPr>
      <w:widowControl/>
      <w:pBdr>
        <w:bottom w:val="single" w:color="auto" w:sz="4" w:space="0"/>
      </w:pBdr>
      <w:spacing w:before="100" w:beforeAutospacing="1" w:after="100" w:afterAutospacing="1"/>
      <w:jc w:val="center"/>
    </w:pPr>
    <w:rPr>
      <w:rFonts w:ascii="宋体" w:hAnsi="宋体" w:cs="宋体"/>
      <w:kern w:val="0"/>
      <w:sz w:val="36"/>
      <w:szCs w:val="36"/>
    </w:rPr>
  </w:style>
  <w:style w:type="paragraph" w:customStyle="1" w:styleId="119">
    <w:name w:val="p0"/>
    <w:basedOn w:val="1"/>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120">
    <w:name w:val="默认段落字体 Para Char Char Char Char"/>
    <w:basedOn w:val="1"/>
    <w:qFormat/>
    <w:uiPriority w:val="0"/>
    <w:rPr>
      <w:rFonts w:ascii="宋体"/>
      <w:color w:val="000000"/>
      <w:sz w:val="24"/>
      <w:szCs w:val="20"/>
    </w:rPr>
  </w:style>
  <w:style w:type="character" w:customStyle="1" w:styleId="121">
    <w:name w:val="正文文本缩进 Char"/>
    <w:basedOn w:val="40"/>
    <w:link w:val="18"/>
    <w:qFormat/>
    <w:uiPriority w:val="0"/>
    <w:rPr>
      <w:rFonts w:ascii="Calibri" w:hAnsi="Calibri" w:eastAsia="宋体" w:cs="Times New Roman"/>
      <w:szCs w:val="24"/>
    </w:rPr>
  </w:style>
  <w:style w:type="paragraph" w:customStyle="1" w:styleId="122">
    <w:name w:val="Char Char Char Char1"/>
    <w:basedOn w:val="1"/>
    <w:qFormat/>
    <w:uiPriority w:val="0"/>
  </w:style>
  <w:style w:type="paragraph" w:customStyle="1" w:styleId="123">
    <w:name w:val="4.正文标准"/>
    <w:basedOn w:val="1"/>
    <w:qFormat/>
    <w:uiPriority w:val="0"/>
    <w:pPr>
      <w:spacing w:line="360" w:lineRule="auto"/>
      <w:ind w:firstLine="480" w:firstLineChars="200"/>
    </w:pPr>
    <w:rPr>
      <w:sz w:val="24"/>
    </w:rPr>
  </w:style>
  <w:style w:type="character" w:customStyle="1" w:styleId="124">
    <w:name w:val="页眉 Char"/>
    <w:basedOn w:val="40"/>
    <w:link w:val="27"/>
    <w:qFormat/>
    <w:uiPriority w:val="0"/>
    <w:rPr>
      <w:rFonts w:ascii="Calibri" w:hAnsi="Calibri" w:eastAsia="宋体" w:cs="Times New Roman"/>
      <w:sz w:val="18"/>
      <w:szCs w:val="18"/>
    </w:rPr>
  </w:style>
  <w:style w:type="character" w:customStyle="1" w:styleId="125">
    <w:name w:val="批注框文本 Char"/>
    <w:basedOn w:val="40"/>
    <w:link w:val="25"/>
    <w:semiHidden/>
    <w:qFormat/>
    <w:uiPriority w:val="0"/>
    <w:rPr>
      <w:rFonts w:ascii="Calibri" w:hAnsi="Calibri" w:eastAsia="宋体" w:cs="Times New Roman"/>
      <w:sz w:val="18"/>
      <w:szCs w:val="18"/>
    </w:rPr>
  </w:style>
  <w:style w:type="character" w:customStyle="1" w:styleId="126">
    <w:name w:val="正文文本 Char"/>
    <w:basedOn w:val="40"/>
    <w:link w:val="17"/>
    <w:qFormat/>
    <w:uiPriority w:val="0"/>
    <w:rPr>
      <w:rFonts w:ascii="Calibri" w:hAnsi="Calibri" w:eastAsia="宋体" w:cs="Times New Roman"/>
      <w:szCs w:val="24"/>
    </w:rPr>
  </w:style>
  <w:style w:type="paragraph" w:customStyle="1" w:styleId="127">
    <w:name w:val="默认段落字体 Para Char"/>
    <w:basedOn w:val="1"/>
    <w:qFormat/>
    <w:uiPriority w:val="0"/>
  </w:style>
  <w:style w:type="paragraph" w:customStyle="1" w:styleId="12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12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0">
    <w:name w:val="xl3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1">
    <w:name w:val="Char Char Char1 Char Char Char Char Char Char Char"/>
    <w:basedOn w:val="1"/>
    <w:qFormat/>
    <w:uiPriority w:val="0"/>
    <w:rPr>
      <w:rFonts w:ascii="Tahoma" w:hAnsi="Tahoma"/>
      <w:sz w:val="30"/>
      <w:szCs w:val="30"/>
    </w:rPr>
  </w:style>
  <w:style w:type="paragraph" w:customStyle="1" w:styleId="132">
    <w:name w:val="xl37"/>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32"/>
      <w:szCs w:val="32"/>
    </w:rPr>
  </w:style>
  <w:style w:type="character" w:customStyle="1" w:styleId="133">
    <w:name w:val="正文文本缩进 3 Char"/>
    <w:basedOn w:val="40"/>
    <w:link w:val="31"/>
    <w:qFormat/>
    <w:uiPriority w:val="0"/>
    <w:rPr>
      <w:rFonts w:ascii="Calibri" w:hAnsi="Calibri" w:eastAsia="宋体" w:cs="Times New Roman"/>
      <w:sz w:val="16"/>
      <w:szCs w:val="16"/>
    </w:rPr>
  </w:style>
  <w:style w:type="paragraph" w:customStyle="1" w:styleId="134">
    <w:name w:val="xl2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32"/>
      <w:szCs w:val="32"/>
    </w:rPr>
  </w:style>
  <w:style w:type="paragraph" w:customStyle="1" w:styleId="135">
    <w:name w:val="正文首缩"/>
    <w:basedOn w:val="1"/>
    <w:next w:val="6"/>
    <w:qFormat/>
    <w:uiPriority w:val="0"/>
    <w:pPr>
      <w:keepNext/>
      <w:adjustRightInd w:val="0"/>
      <w:spacing w:line="300" w:lineRule="auto"/>
      <w:ind w:firstLine="556"/>
    </w:pPr>
    <w:rPr>
      <w:kern w:val="0"/>
      <w:sz w:val="28"/>
      <w:szCs w:val="20"/>
    </w:rPr>
  </w:style>
  <w:style w:type="paragraph" w:customStyle="1" w:styleId="136">
    <w:name w:val="表格文字"/>
    <w:basedOn w:val="1"/>
    <w:qFormat/>
    <w:uiPriority w:val="0"/>
    <w:pPr>
      <w:spacing w:line="280" w:lineRule="exact"/>
      <w:jc w:val="center"/>
    </w:pPr>
  </w:style>
  <w:style w:type="paragraph" w:customStyle="1" w:styleId="137">
    <w:name w:val="投标表格表头格式"/>
    <w:basedOn w:val="1"/>
    <w:qFormat/>
    <w:uiPriority w:val="0"/>
    <w:pPr>
      <w:spacing w:before="120" w:after="120" w:line="400" w:lineRule="exact"/>
      <w:ind w:right="34" w:firstLine="200" w:firstLineChars="200"/>
      <w:jc w:val="center"/>
    </w:pPr>
    <w:rPr>
      <w:rFonts w:ascii="Arial" w:hAnsi="Arial" w:eastAsia="黑体" w:cs="Arial"/>
      <w:color w:val="000000"/>
      <w:spacing w:val="10"/>
      <w:sz w:val="24"/>
    </w:rPr>
  </w:style>
  <w:style w:type="paragraph" w:customStyle="1" w:styleId="138">
    <w:name w:val="Char Char Char Char Char Char Char Char Char Char Char Char Char Char Char Char"/>
    <w:basedOn w:val="14"/>
    <w:semiHidden/>
    <w:qFormat/>
    <w:uiPriority w:val="0"/>
    <w:pPr>
      <w:spacing w:line="360" w:lineRule="auto"/>
      <w:ind w:firstLine="200" w:firstLineChars="200"/>
    </w:pPr>
    <w:rPr>
      <w:rFonts w:ascii="Tahoma" w:hAnsi="Tahoma"/>
      <w:sz w:val="24"/>
    </w:rPr>
  </w:style>
  <w:style w:type="paragraph" w:customStyle="1" w:styleId="13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32"/>
      <w:szCs w:val="32"/>
    </w:rPr>
  </w:style>
  <w:style w:type="paragraph" w:customStyle="1" w:styleId="140">
    <w:name w:val="p18"/>
    <w:basedOn w:val="1"/>
    <w:qFormat/>
    <w:uiPriority w:val="0"/>
    <w:pPr>
      <w:widowControl/>
      <w:snapToGrid w:val="0"/>
      <w:spacing w:before="40" w:after="40"/>
      <w:jc w:val="center"/>
    </w:pPr>
    <w:rPr>
      <w:kern w:val="0"/>
      <w:szCs w:val="21"/>
    </w:rPr>
  </w:style>
  <w:style w:type="paragraph" w:customStyle="1" w:styleId="141">
    <w:name w:val="Char Char Char Char Char2 Char"/>
    <w:basedOn w:val="1"/>
    <w:qFormat/>
    <w:uiPriority w:val="0"/>
    <w:pPr>
      <w:adjustRightInd w:val="0"/>
      <w:snapToGrid w:val="0"/>
      <w:spacing w:line="360" w:lineRule="auto"/>
      <w:ind w:firstLine="200" w:firstLineChars="200"/>
    </w:pPr>
    <w:rPr>
      <w:szCs w:val="20"/>
    </w:rPr>
  </w:style>
  <w:style w:type="paragraph" w:customStyle="1" w:styleId="142">
    <w:name w:val="投标文件二级标题"/>
    <w:basedOn w:val="1"/>
    <w:qFormat/>
    <w:uiPriority w:val="0"/>
  </w:style>
  <w:style w:type="paragraph" w:customStyle="1" w:styleId="143">
    <w:name w:val="Char Char Char"/>
    <w:basedOn w:val="14"/>
    <w:next w:val="5"/>
    <w:qFormat/>
    <w:uiPriority w:val="0"/>
    <w:pPr>
      <w:adjustRightInd w:val="0"/>
      <w:spacing w:line="600" w:lineRule="exact"/>
      <w:jc w:val="center"/>
      <w:outlineLvl w:val="2"/>
    </w:pPr>
    <w:rPr>
      <w:szCs w:val="20"/>
    </w:rPr>
  </w:style>
  <w:style w:type="paragraph" w:customStyle="1" w:styleId="144">
    <w:name w:val="xl4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5">
    <w:name w:val="样式 样式 左侧:  2 字符 + 左侧:  0.85 厘米 首行缩进:  2 字符1"/>
    <w:basedOn w:val="1"/>
    <w:qFormat/>
    <w:uiPriority w:val="0"/>
    <w:pPr>
      <w:ind w:left="482" w:firstLine="200" w:firstLineChars="200"/>
    </w:pPr>
    <w:rPr>
      <w:rFonts w:ascii="Times New Roman" w:hAnsi="Times New Roman" w:cs="宋体"/>
      <w:szCs w:val="20"/>
    </w:rPr>
  </w:style>
  <w:style w:type="character" w:customStyle="1" w:styleId="146">
    <w:name w:val="Unresolved Mention"/>
    <w:basedOn w:val="40"/>
    <w:semiHidden/>
    <w:unhideWhenUsed/>
    <w:qFormat/>
    <w:uiPriority w:val="99"/>
    <w:rPr>
      <w:color w:val="605E5C"/>
      <w:shd w:val="clear" w:color="auto" w:fill="E1DFDD"/>
    </w:rPr>
  </w:style>
  <w:style w:type="paragraph" w:customStyle="1" w:styleId="147">
    <w:name w:val="WW-普通文字"/>
    <w:basedOn w:val="1"/>
    <w:qFormat/>
    <w:uiPriority w:val="99"/>
    <w:pPr>
      <w:suppressAutoHyphens/>
    </w:pPr>
    <w:rPr>
      <w:rFonts w:ascii="宋体" w:hAnsi="宋体"/>
      <w:kern w:val="1"/>
      <w:szCs w:val="20"/>
    </w:rPr>
  </w:style>
  <w:style w:type="character" w:customStyle="1" w:styleId="148">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3C2D25-A50F-47AC-ADD3-D08CCF81E33F}">
  <ds:schemaRefs/>
</ds:datastoreItem>
</file>

<file path=docProps/app.xml><?xml version="1.0" encoding="utf-8"?>
<Properties xmlns="http://schemas.openxmlformats.org/officeDocument/2006/extended-properties" xmlns:vt="http://schemas.openxmlformats.org/officeDocument/2006/docPropsVTypes">
  <Template>Normal</Template>
  <Company>China SFDN</Company>
  <Pages>38</Pages>
  <Words>13107</Words>
  <Characters>14306</Characters>
  <Lines>120</Lines>
  <Paragraphs>33</Paragraphs>
  <TotalTime>12</TotalTime>
  <ScaleCrop>false</ScaleCrop>
  <LinksUpToDate>false</LinksUpToDate>
  <CharactersWithSpaces>15430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2021-09-16T06:21:00Z</dcterms:created>
  <dc:creator>兴娟 雷</dc:creator>
  <cp:lastModifiedBy>雷兴娟</cp:lastModifiedBy>
  <dcterms:modified xsi:type="dcterms:W3CDTF">2022-07-01T03:29:43Z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6D910FE282934753B1DA03FE9522F714</vt:lpwstr>
  </property>
</Properties>
</file>